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2C5A" w:rsidR="0024022D" w:rsidP="00D62C5A" w:rsidRDefault="00D62C5A" w14:paraId="45EA13FA" w14:textId="7950893B">
      <w:pPr>
        <w:pStyle w:val="Texto0"/>
        <w:spacing w:before="0" w:after="0" w:line="240" w:lineRule="auto"/>
        <w:jc w:val="center"/>
        <w:rPr>
          <w:rFonts w:ascii="Roboto" w:hAnsi="Roboto"/>
          <w:b/>
          <w:bCs/>
          <w:sz w:val="24"/>
        </w:rPr>
      </w:pPr>
      <w:r w:rsidRPr="00D62C5A">
        <w:rPr>
          <w:rFonts w:ascii="Roboto" w:hAnsi="Roboto"/>
          <w:b/>
          <w:bCs/>
          <w:sz w:val="24"/>
        </w:rPr>
        <w:t>CIRCULAR EXTERNA</w:t>
      </w:r>
    </w:p>
    <w:sdt>
      <w:sdtPr>
        <w:rPr>
          <w:rFonts w:ascii="Roboto" w:hAnsi="Roboto"/>
          <w:sz w:val="24"/>
        </w:rPr>
        <w:alias w:val="Consecutivo"/>
        <w:tag w:val="Consecutivo"/>
        <w:id w:val="2052717023"/>
        <w:placeholder>
          <w:docPart w:val="909D908964194F9A813C7C439C91F9A4"/>
        </w:placeholder>
        <w:text/>
      </w:sdtPr>
      <w:sdtEndPr/>
      <w:sdtContent>
        <w:p w:rsidRPr="001A0B35" w:rsidR="0024022D" w:rsidP="00D62C5A" w:rsidRDefault="0024022D" w14:paraId="400D272D" w14:textId="77777777">
          <w:pPr>
            <w:tabs>
              <w:tab w:val="left" w:pos="2843"/>
            </w:tabs>
            <w:spacing w:line="240" w:lineRule="auto"/>
            <w:jc w:val="center"/>
            <w:rPr>
              <w:rFonts w:ascii="Roboto" w:hAnsi="Roboto"/>
              <w:sz w:val="24"/>
            </w:rPr>
          </w:pPr>
          <w:r>
            <w:rPr>
              <w:rFonts w:ascii="Roboto" w:hAnsi="Roboto"/>
              <w:sz w:val="24"/>
            </w:rPr>
            <w:t>SGF-0356-2026</w:t>
          </w:r>
        </w:p>
      </w:sdtContent>
    </w:sdt>
    <w:p w:rsidRPr="001A0B35" w:rsidR="0024022D" w:rsidP="00D62C5A" w:rsidRDefault="002D083B" w14:paraId="53A4BC84" w14:textId="1B33F86A">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CC6C8AB056E54BBD80ABEAD941833426"/>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D62C5A">
            <w:rPr>
              <w:rFonts w:ascii="Roboto" w:hAnsi="Roboto"/>
              <w:sz w:val="24"/>
            </w:rPr>
            <w:t>SGF-PUBLICO</w:t>
          </w:r>
        </w:sdtContent>
      </w:sdt>
    </w:p>
    <w:p w:rsidRPr="001A0B35" w:rsidR="0024022D" w:rsidP="00D62C5A" w:rsidRDefault="00D62C5A" w14:paraId="71E1059E" w14:textId="0FCF1D50">
      <w:pPr>
        <w:tabs>
          <w:tab w:val="left" w:pos="2843"/>
        </w:tabs>
        <w:spacing w:line="240" w:lineRule="auto"/>
        <w:jc w:val="center"/>
        <w:rPr>
          <w:rFonts w:ascii="Roboto" w:hAnsi="Roboto"/>
          <w:sz w:val="24"/>
        </w:rPr>
      </w:pPr>
      <w:r>
        <w:rPr>
          <w:rFonts w:ascii="Roboto" w:hAnsi="Roboto"/>
          <w:sz w:val="24"/>
        </w:rPr>
        <w:t>3 de marzo de 2026</w:t>
      </w:r>
    </w:p>
    <w:p w:rsidRPr="00CD310C" w:rsidR="00D62C5A" w:rsidP="00D62C5A" w:rsidRDefault="00D62C5A" w14:paraId="6CB3A104" w14:textId="77777777">
      <w:pPr>
        <w:tabs>
          <w:tab w:val="left" w:pos="2843"/>
        </w:tabs>
        <w:ind w:left="1701" w:hanging="1701"/>
        <w:rPr>
          <w:rFonts w:ascii="Roboto" w:hAnsi="Roboto"/>
          <w:b/>
          <w:color w:val="000000" w:themeColor="text1"/>
          <w:sz w:val="24"/>
        </w:rPr>
      </w:pPr>
    </w:p>
    <w:p w:rsidR="00D62C5A" w:rsidP="00D62C5A" w:rsidRDefault="00D62C5A" w14:paraId="42350A25" w14:textId="77777777">
      <w:pPr>
        <w:tabs>
          <w:tab w:val="left" w:pos="2843"/>
        </w:tabs>
        <w:ind w:left="1701" w:hanging="1701"/>
        <w:rPr>
          <w:rFonts w:ascii="Roboto" w:hAnsi="Roboto"/>
          <w:b/>
          <w:color w:val="000000" w:themeColor="text1"/>
          <w:sz w:val="24"/>
        </w:rPr>
      </w:pPr>
    </w:p>
    <w:p w:rsidRPr="00CD310C" w:rsidR="00D62C5A" w:rsidP="00D62C5A" w:rsidRDefault="00D62C5A" w14:paraId="07D2F24E" w14:textId="77777777">
      <w:pPr>
        <w:tabs>
          <w:tab w:val="left" w:pos="2843"/>
        </w:tabs>
        <w:ind w:left="1701" w:hanging="1701"/>
        <w:rPr>
          <w:rFonts w:ascii="Roboto" w:hAnsi="Roboto"/>
          <w:b/>
          <w:color w:val="000000" w:themeColor="text1"/>
          <w:sz w:val="24"/>
        </w:rPr>
      </w:pPr>
      <w:r w:rsidRPr="00CD310C">
        <w:rPr>
          <w:rFonts w:ascii="Roboto" w:hAnsi="Roboto"/>
          <w:b/>
          <w:color w:val="000000" w:themeColor="text1"/>
          <w:sz w:val="24"/>
        </w:rPr>
        <w:t>Dirigida a:</w:t>
      </w:r>
    </w:p>
    <w:p w:rsidRPr="00D62C5A" w:rsidR="00D62C5A" w:rsidP="00D62C5A" w:rsidRDefault="00D62C5A" w14:paraId="1CD6527D" w14:textId="77777777">
      <w:pPr>
        <w:rPr>
          <w:rFonts w:ascii="Roboto" w:hAnsi="Roboto"/>
          <w:b/>
          <w:color w:val="000000" w:themeColor="text1"/>
        </w:rPr>
      </w:pPr>
    </w:p>
    <w:p w:rsidRPr="00CD310C" w:rsidR="00D62C5A" w:rsidP="00D62C5A" w:rsidRDefault="00D62C5A" w14:paraId="1FDCE73C" w14:textId="65274AF1">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Bancos comerciales del estado</w:t>
      </w:r>
    </w:p>
    <w:p w:rsidRPr="00CD310C" w:rsidR="00D62C5A" w:rsidP="00D62C5A" w:rsidRDefault="00D62C5A" w14:paraId="789FA929" w14:textId="2F72EEF8">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 xml:space="preserve">Bancos creados por ley especial </w:t>
      </w:r>
    </w:p>
    <w:p w:rsidRPr="00CD310C" w:rsidR="00D62C5A" w:rsidP="00D62C5A" w:rsidRDefault="00D62C5A" w14:paraId="2029705C" w14:textId="6FBED5BD">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Bancos privados</w:t>
      </w:r>
    </w:p>
    <w:p w:rsidRPr="00CD310C" w:rsidR="00D62C5A" w:rsidP="00D62C5A" w:rsidRDefault="00D62C5A" w14:paraId="70C84F36" w14:textId="071AAE2C">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Empresas financieras no bancarias</w:t>
      </w:r>
    </w:p>
    <w:p w:rsidRPr="00CD310C" w:rsidR="00D62C5A" w:rsidP="00D62C5A" w:rsidRDefault="00D62C5A" w14:paraId="4F93C9FF" w14:textId="46014F9C">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Organizaciones cooperativas de ahorro y crédito</w:t>
      </w:r>
    </w:p>
    <w:p w:rsidRPr="00CD310C" w:rsidR="00D62C5A" w:rsidP="00D62C5A" w:rsidRDefault="00D62C5A" w14:paraId="73B90D61" w14:textId="36F7AF7F">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Asociaciones mutualistas de ahorro y préstamo</w:t>
      </w:r>
    </w:p>
    <w:p w:rsidRPr="00CD310C" w:rsidR="00D62C5A" w:rsidP="00D62C5A" w:rsidRDefault="00D62C5A" w14:paraId="1D4348F6" w14:textId="44F86217">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Otras entidades financieras</w:t>
      </w:r>
    </w:p>
    <w:p w:rsidRPr="00CD310C" w:rsidR="00D62C5A" w:rsidP="00D62C5A" w:rsidRDefault="00D62C5A" w14:paraId="3952CF9F" w14:textId="07D7E36D">
      <w:pPr>
        <w:pStyle w:val="Prrafodelista"/>
        <w:numPr>
          <w:ilvl w:val="1"/>
          <w:numId w:val="14"/>
        </w:numPr>
        <w:ind w:left="1134" w:hanging="567"/>
        <w:jc w:val="both"/>
        <w:rPr>
          <w:rFonts w:ascii="Roboto" w:hAnsi="Roboto"/>
          <w:color w:val="000000" w:themeColor="text1"/>
        </w:rPr>
      </w:pPr>
      <w:r w:rsidRPr="00CD310C">
        <w:rPr>
          <w:rFonts w:ascii="Roboto" w:hAnsi="Roboto"/>
          <w:color w:val="000000" w:themeColor="text1"/>
        </w:rPr>
        <w:t>Casas de cambio</w:t>
      </w:r>
    </w:p>
    <w:p w:rsidRPr="00CD310C" w:rsidR="00D62C5A" w:rsidP="00D62C5A" w:rsidRDefault="00D62C5A" w14:paraId="38F3E0D4" w14:textId="003C82A0">
      <w:pPr>
        <w:pStyle w:val="Prrafodelista"/>
        <w:numPr>
          <w:ilvl w:val="1"/>
          <w:numId w:val="14"/>
        </w:numPr>
        <w:ind w:left="1134" w:hanging="567"/>
        <w:jc w:val="both"/>
        <w:rPr>
          <w:rFonts w:ascii="Roboto" w:hAnsi="Roboto"/>
          <w:color w:val="000000" w:themeColor="text1"/>
        </w:rPr>
      </w:pPr>
      <w:r w:rsidRPr="00CD310C">
        <w:rPr>
          <w:rFonts w:ascii="Roboto" w:hAnsi="Roboto"/>
          <w:bCs/>
          <w:color w:val="000000" w:themeColor="text1"/>
        </w:rPr>
        <w:t>Conglomerados y grupos financieros activos inscritos en la SUGEF</w:t>
      </w:r>
    </w:p>
    <w:p w:rsidRPr="00CD310C" w:rsidR="00D62C5A" w:rsidP="00D62C5A" w:rsidRDefault="00D62C5A" w14:paraId="7F04E53A" w14:textId="77777777">
      <w:pPr>
        <w:ind w:left="1701" w:hanging="1701"/>
        <w:rPr>
          <w:rFonts w:ascii="Roboto" w:hAnsi="Roboto"/>
          <w:b/>
          <w:color w:val="000000" w:themeColor="text1"/>
          <w:sz w:val="24"/>
        </w:rPr>
      </w:pPr>
    </w:p>
    <w:p w:rsidR="00D62C5A" w:rsidP="00D62C5A" w:rsidRDefault="00D62C5A" w14:paraId="7F36493F" w14:textId="77777777">
      <w:pPr>
        <w:tabs>
          <w:tab w:val="left" w:pos="2843"/>
        </w:tabs>
        <w:rPr>
          <w:rFonts w:ascii="Roboto" w:hAnsi="Roboto"/>
          <w:b/>
          <w:color w:val="000000" w:themeColor="text1"/>
          <w:sz w:val="24"/>
        </w:rPr>
      </w:pPr>
    </w:p>
    <w:p w:rsidRPr="00CD310C" w:rsidR="00D62C5A" w:rsidP="00D62C5A" w:rsidRDefault="00D62C5A" w14:paraId="349D4678" w14:textId="426A3313">
      <w:pPr>
        <w:tabs>
          <w:tab w:val="left" w:pos="2843"/>
        </w:tabs>
        <w:rPr>
          <w:rFonts w:ascii="Roboto" w:hAnsi="Roboto"/>
          <w:b/>
          <w:bCs/>
          <w:color w:val="000000" w:themeColor="text1"/>
          <w:sz w:val="24"/>
        </w:rPr>
      </w:pPr>
      <w:r>
        <w:rPr>
          <w:rFonts w:ascii="Roboto" w:hAnsi="Roboto"/>
          <w:b/>
          <w:color w:val="000000" w:themeColor="text1"/>
          <w:sz w:val="24"/>
        </w:rPr>
        <w:t xml:space="preserve">Asunto: </w:t>
      </w:r>
      <w:r w:rsidRPr="00CD310C">
        <w:rPr>
          <w:rFonts w:ascii="Roboto" w:hAnsi="Roboto"/>
          <w:b/>
          <w:bCs/>
          <w:color w:val="000000" w:themeColor="text1"/>
          <w:sz w:val="24"/>
        </w:rPr>
        <w:t xml:space="preserve">Deber de las Entidades Financieras de no mantener relaciones comerciales con sujetos </w:t>
      </w:r>
      <w:r>
        <w:rPr>
          <w:rFonts w:ascii="Roboto" w:hAnsi="Roboto"/>
          <w:b/>
          <w:bCs/>
          <w:color w:val="000000" w:themeColor="text1"/>
          <w:sz w:val="24"/>
        </w:rPr>
        <w:t>que realicen actividades dispuestas en los artículos 15 y 15 bis de la Ley 7786, sin estar inscritos ante la SUGEF</w:t>
      </w:r>
    </w:p>
    <w:p w:rsidRPr="00CD310C" w:rsidR="00D62C5A" w:rsidP="00D62C5A" w:rsidRDefault="00D62C5A" w14:paraId="79DAD575" w14:textId="10A53A5F">
      <w:pPr>
        <w:rPr>
          <w:rFonts w:ascii="Roboto" w:hAnsi="Roboto"/>
          <w:b/>
          <w:color w:val="000000" w:themeColor="text1"/>
          <w:sz w:val="24"/>
        </w:rPr>
      </w:pPr>
    </w:p>
    <w:p w:rsidRPr="00CD310C" w:rsidR="00D62C5A" w:rsidP="00D62C5A" w:rsidRDefault="00D62C5A" w14:paraId="5B3BDF37" w14:textId="77777777">
      <w:pPr>
        <w:rPr>
          <w:rFonts w:ascii="Roboto" w:hAnsi="Roboto"/>
          <w:b/>
          <w:bCs/>
          <w:sz w:val="24"/>
        </w:rPr>
      </w:pPr>
      <w:r w:rsidRPr="00CD310C">
        <w:rPr>
          <w:rFonts w:ascii="Roboto" w:hAnsi="Roboto"/>
          <w:b/>
          <w:bCs/>
          <w:sz w:val="24"/>
        </w:rPr>
        <w:t>El Despacho del Intendente General de la Superintendencia General de Entidades Financieras (SUGEF),</w:t>
      </w:r>
    </w:p>
    <w:p w:rsidRPr="00CD310C" w:rsidR="00D62C5A" w:rsidP="00D62C5A" w:rsidRDefault="00D62C5A" w14:paraId="22EF289C" w14:textId="77777777">
      <w:pPr>
        <w:rPr>
          <w:rFonts w:ascii="Roboto" w:hAnsi="Roboto"/>
          <w:sz w:val="24"/>
        </w:rPr>
      </w:pPr>
    </w:p>
    <w:p w:rsidRPr="00CD310C" w:rsidR="00D62C5A" w:rsidP="00D62C5A" w:rsidRDefault="00D62C5A" w14:paraId="29A7C1A4" w14:textId="77777777">
      <w:pPr>
        <w:rPr>
          <w:rFonts w:ascii="Roboto" w:hAnsi="Roboto"/>
          <w:b/>
          <w:bCs/>
          <w:sz w:val="24"/>
        </w:rPr>
      </w:pPr>
      <w:r w:rsidRPr="00CD310C">
        <w:rPr>
          <w:rFonts w:ascii="Roboto" w:hAnsi="Roboto"/>
          <w:b/>
          <w:bCs/>
          <w:sz w:val="24"/>
        </w:rPr>
        <w:t xml:space="preserve">Considerando que: </w:t>
      </w:r>
    </w:p>
    <w:p w:rsidRPr="00CD310C" w:rsidR="00D62C5A" w:rsidP="00D62C5A" w:rsidRDefault="00D62C5A" w14:paraId="23BC7703" w14:textId="77777777">
      <w:pPr>
        <w:pStyle w:val="Prrafodelista"/>
        <w:widowControl w:val="0"/>
        <w:jc w:val="both"/>
        <w:rPr>
          <w:rFonts w:ascii="Roboto" w:hAnsi="Roboto"/>
          <w:highlight w:val="lightGray"/>
        </w:rPr>
      </w:pPr>
      <w:bookmarkStart w:name="_Hlk61869442" w:id="0"/>
      <w:bookmarkStart w:name="_Hlk61870284" w:id="1"/>
    </w:p>
    <w:p w:rsidRPr="00CD310C" w:rsidR="00D62C5A" w:rsidP="00D62C5A" w:rsidRDefault="00D62C5A" w14:paraId="102E7E0B" w14:textId="77777777">
      <w:pPr>
        <w:pStyle w:val="Prrafodelista"/>
        <w:widowControl w:val="0"/>
        <w:numPr>
          <w:ilvl w:val="0"/>
          <w:numId w:val="17"/>
        </w:numPr>
        <w:spacing w:after="240" w:line="276" w:lineRule="auto"/>
        <w:contextualSpacing w:val="0"/>
        <w:jc w:val="both"/>
        <w:rPr>
          <w:rFonts w:ascii="Roboto" w:hAnsi="Roboto"/>
        </w:rPr>
      </w:pPr>
      <w:r w:rsidRPr="00CD310C">
        <w:rPr>
          <w:rFonts w:ascii="Roboto" w:hAnsi="Roboto"/>
        </w:rPr>
        <w:t xml:space="preserve">Mediante la Ley 9449 del 10 de mayo del 2017, la Asamblea Legislativa decretó la </w:t>
      </w:r>
      <w:r w:rsidRPr="00CD310C">
        <w:rPr>
          <w:rFonts w:ascii="Roboto" w:hAnsi="Roboto"/>
          <w:i/>
        </w:rPr>
        <w:t xml:space="preserve">“Reforma de los artículos 15, 15 bis, 16, 81 y adición de los artículos 15 ter y 16 bis a la ley </w:t>
      </w:r>
      <w:proofErr w:type="spellStart"/>
      <w:r w:rsidRPr="00CD310C">
        <w:rPr>
          <w:rFonts w:ascii="Roboto" w:hAnsi="Roboto"/>
          <w:i/>
        </w:rPr>
        <w:t>N.°</w:t>
      </w:r>
      <w:proofErr w:type="spellEnd"/>
      <w:r w:rsidRPr="00CD310C">
        <w:rPr>
          <w:rFonts w:ascii="Roboto" w:hAnsi="Roboto"/>
          <w:i/>
        </w:rPr>
        <w:t xml:space="preserve"> 7786, ley sobre estupefacientes, sustancias psicotrópicas, drogas de uso no autorizado, actividades conexas, legitimación de capitales y financiamiento al terrorismo, de 30 de abril de 1998”</w:t>
      </w:r>
      <w:r w:rsidRPr="00CD310C">
        <w:rPr>
          <w:rFonts w:ascii="Roboto" w:hAnsi="Roboto"/>
        </w:rPr>
        <w:t xml:space="preserve">. en que se disponen </w:t>
      </w:r>
      <w:r w:rsidRPr="00CD310C">
        <w:rPr>
          <w:rFonts w:ascii="Roboto" w:hAnsi="Roboto"/>
          <w:b/>
          <w:bCs/>
          <w:u w:val="single"/>
        </w:rPr>
        <w:t>las actividades</w:t>
      </w:r>
      <w:r w:rsidRPr="00CD310C">
        <w:rPr>
          <w:rFonts w:ascii="Roboto" w:hAnsi="Roboto"/>
          <w:b/>
          <w:bCs/>
        </w:rPr>
        <w:t xml:space="preserve"> sujetas de inscripción ante la SUGEF y supervisión por parte de esta misma superintendencia</w:t>
      </w:r>
      <w:r w:rsidRPr="00CD310C">
        <w:rPr>
          <w:rFonts w:ascii="Roboto" w:hAnsi="Roboto"/>
        </w:rPr>
        <w:t>.</w:t>
      </w:r>
    </w:p>
    <w:p w:rsidRPr="00CD310C" w:rsidR="00D62C5A" w:rsidP="00D62C5A" w:rsidRDefault="00D62C5A" w14:paraId="62A61834" w14:textId="77777777">
      <w:pPr>
        <w:pStyle w:val="Prrafodelista"/>
        <w:widowControl w:val="0"/>
        <w:numPr>
          <w:ilvl w:val="0"/>
          <w:numId w:val="17"/>
        </w:numPr>
        <w:spacing w:after="240" w:line="276" w:lineRule="auto"/>
        <w:jc w:val="both"/>
        <w:rPr>
          <w:rFonts w:ascii="Roboto" w:hAnsi="Roboto"/>
        </w:rPr>
      </w:pPr>
      <w:r w:rsidRPr="00CD310C">
        <w:rPr>
          <w:rFonts w:ascii="Roboto" w:hAnsi="Roboto"/>
        </w:rPr>
        <w:t xml:space="preserve">El artículo 3 de la </w:t>
      </w:r>
      <w:r w:rsidRPr="00CD310C">
        <w:rPr>
          <w:rFonts w:ascii="Roboto" w:hAnsi="Roboto"/>
          <w:i/>
          <w:iCs/>
        </w:rPr>
        <w:t>“Reglamentación de los artículos 15 bis y 15 ter de la ley 7786, ley sobre estupefacientes, sustancias psicotrópicas, drogas de uso no autorizado, actividades conexas, legitimación de capitales y financiamiento al terrorismo”</w:t>
      </w:r>
      <w:r w:rsidRPr="00CD310C">
        <w:rPr>
          <w:rFonts w:ascii="Roboto" w:hAnsi="Roboto"/>
        </w:rPr>
        <w:t xml:space="preserve">, Decreto Ejecutivo </w:t>
      </w:r>
      <w:r w:rsidRPr="00CD310C">
        <w:rPr>
          <w:rFonts w:ascii="Roboto" w:hAnsi="Roboto"/>
          <w:lang w:val="es-CR"/>
        </w:rPr>
        <w:t xml:space="preserve">N 41016 - MP - MH - MSP – MJP, </w:t>
      </w:r>
      <w:r w:rsidRPr="00CD310C">
        <w:rPr>
          <w:rFonts w:ascii="Roboto" w:hAnsi="Roboto"/>
        </w:rPr>
        <w:t xml:space="preserve">dispone </w:t>
      </w:r>
      <w:r w:rsidRPr="00CD310C">
        <w:rPr>
          <w:rFonts w:ascii="Roboto" w:hAnsi="Roboto"/>
        </w:rPr>
        <w:lastRenderedPageBreak/>
        <w:t xml:space="preserve">que: </w:t>
      </w:r>
      <w:r w:rsidRPr="00CD310C">
        <w:rPr>
          <w:rFonts w:ascii="Roboto" w:hAnsi="Roboto"/>
          <w:i/>
          <w:iCs/>
        </w:rPr>
        <w:t>“</w:t>
      </w:r>
      <w:r w:rsidRPr="00CD310C">
        <w:rPr>
          <w:rFonts w:ascii="Roboto" w:hAnsi="Roboto" w:eastAsiaTheme="minorHAnsi"/>
          <w:i/>
          <w:iCs/>
          <w:lang w:val="es-CR"/>
        </w:rPr>
        <w:t xml:space="preserve">Los sujetos obligados establecidos el artículo 14 de la Ley N 7786 y sus reformas, </w:t>
      </w:r>
      <w:r w:rsidRPr="00CF4AF8">
        <w:rPr>
          <w:rFonts w:ascii="Roboto" w:hAnsi="Roboto" w:eastAsiaTheme="minorHAnsi"/>
          <w:b/>
          <w:bCs/>
          <w:i/>
          <w:iCs/>
          <w:lang w:val="es-CR"/>
        </w:rPr>
        <w:t>no podrán iniciar o mantener relaciones comerciales de ninguna naturaleza con todos aquellos sujetos obligados establecidos en los artículos 15 y 15 bis de la citada Ley, que no se encuentren debidamente inscritos ante la Superintendencia General de Entidades Financieras, o que su inscripción se encuentre en estado de suspensión</w:t>
      </w:r>
      <w:r w:rsidRPr="00CD310C">
        <w:rPr>
          <w:rFonts w:ascii="Roboto" w:hAnsi="Roboto" w:eastAsiaTheme="minorHAnsi"/>
          <w:i/>
          <w:iCs/>
          <w:lang w:val="es-CR"/>
        </w:rPr>
        <w:t xml:space="preserve"> según las causales que determine reglamentariamente el Consejo Nacional de Supervisión del Sistema Financiero, debiendo finiquitar aquellos productos y servicios que sean susceptibles de cerrarse o suspenderse de forma unilateral; lo anterior sin detrimento de otras disposiciones que establezca el supervisor bajo un enfoque basado en riesgos.”</w:t>
      </w:r>
      <w:r>
        <w:rPr>
          <w:rFonts w:ascii="Roboto" w:hAnsi="Roboto" w:eastAsiaTheme="minorHAnsi"/>
          <w:i/>
          <w:iCs/>
          <w:lang w:val="es-CR"/>
        </w:rPr>
        <w:t xml:space="preserve"> </w:t>
      </w:r>
      <w:r w:rsidRPr="00CF4AF8">
        <w:rPr>
          <w:rFonts w:ascii="Roboto" w:hAnsi="Roboto" w:eastAsiaTheme="minorHAnsi"/>
          <w:lang w:val="es-CR"/>
        </w:rPr>
        <w:t>(El destacado no es del original)</w:t>
      </w:r>
    </w:p>
    <w:p w:rsidRPr="00CD310C" w:rsidR="00D62C5A" w:rsidP="00D62C5A" w:rsidRDefault="00D62C5A" w14:paraId="18FB632D" w14:textId="77777777">
      <w:pPr>
        <w:pStyle w:val="Prrafodelista"/>
        <w:widowControl w:val="0"/>
        <w:spacing w:after="240"/>
        <w:ind w:left="570"/>
        <w:jc w:val="both"/>
        <w:rPr>
          <w:rFonts w:ascii="Roboto" w:hAnsi="Roboto"/>
        </w:rPr>
      </w:pPr>
    </w:p>
    <w:p w:rsidRPr="00CD310C" w:rsidR="00D62C5A" w:rsidP="00D62C5A" w:rsidRDefault="00D62C5A" w14:paraId="7F18787B" w14:textId="77777777">
      <w:pPr>
        <w:pStyle w:val="Prrafodelista"/>
        <w:widowControl w:val="0"/>
        <w:numPr>
          <w:ilvl w:val="0"/>
          <w:numId w:val="17"/>
        </w:numPr>
        <w:spacing w:after="240" w:line="276" w:lineRule="auto"/>
        <w:jc w:val="both"/>
        <w:rPr>
          <w:rFonts w:ascii="Roboto" w:hAnsi="Roboto"/>
        </w:rPr>
      </w:pPr>
      <w:r w:rsidRPr="00CD310C">
        <w:rPr>
          <w:rFonts w:ascii="Roboto" w:hAnsi="Roboto"/>
        </w:rPr>
        <w:t xml:space="preserve">El Consejo Nacional de Supervisión del Sistema Financiero (CONASSIF), mediante artículo 9 del acta de la sesión 1450-2018, celebrada el 8 de octubre del 2018, aprobó el </w:t>
      </w:r>
      <w:r w:rsidRPr="00CD310C">
        <w:rPr>
          <w:rFonts w:ascii="Roboto" w:hAnsi="Roboto"/>
          <w:i/>
          <w:iCs/>
        </w:rPr>
        <w:t xml:space="preserve">“Reglamento para la inscripción y </w:t>
      </w:r>
      <w:proofErr w:type="spellStart"/>
      <w:r w:rsidRPr="00CD310C">
        <w:rPr>
          <w:rFonts w:ascii="Roboto" w:hAnsi="Roboto"/>
          <w:i/>
          <w:iCs/>
        </w:rPr>
        <w:t>desinscripción</w:t>
      </w:r>
      <w:proofErr w:type="spellEnd"/>
      <w:r w:rsidRPr="00CD310C">
        <w:rPr>
          <w:rFonts w:ascii="Roboto" w:hAnsi="Roboto"/>
          <w:i/>
          <w:iCs/>
        </w:rPr>
        <w:t xml:space="preserve"> ante la Sugef de los sujetos obligados que realizan alguna o algunas de las actividades descritas en los artículos 15 y 15 bis de la Ley sobre estupefacientes, sustancias psicotrópicas, drogas de uso no autorizado, actividades conexas, legitimación de capitales y financiamiento al terrorismo, Ley 7786, Acuerdo Sugef 11-18”</w:t>
      </w:r>
      <w:r w:rsidRPr="00CD310C">
        <w:rPr>
          <w:rFonts w:ascii="Roboto" w:hAnsi="Roboto"/>
        </w:rPr>
        <w:t xml:space="preserve">, con el objeto de regular los trámites, los plazos y las obligaciones relacionadas con la inscripción y </w:t>
      </w:r>
      <w:proofErr w:type="spellStart"/>
      <w:r w:rsidRPr="00CD310C">
        <w:rPr>
          <w:rFonts w:ascii="Roboto" w:hAnsi="Roboto"/>
        </w:rPr>
        <w:t>desinscripción</w:t>
      </w:r>
      <w:proofErr w:type="spellEnd"/>
      <w:r w:rsidRPr="00CD310C">
        <w:rPr>
          <w:rFonts w:ascii="Roboto" w:hAnsi="Roboto"/>
        </w:rPr>
        <w:t xml:space="preserve"> ante la Sugef, </w:t>
      </w:r>
      <w:r w:rsidRPr="00CD310C">
        <w:rPr>
          <w:rFonts w:ascii="Roboto" w:hAnsi="Roboto"/>
          <w:b/>
          <w:bCs/>
        </w:rPr>
        <w:t xml:space="preserve">de los sujetos que realicen </w:t>
      </w:r>
      <w:r w:rsidRPr="00CD310C">
        <w:rPr>
          <w:rFonts w:ascii="Roboto" w:hAnsi="Roboto"/>
          <w:b/>
          <w:bCs/>
          <w:u w:val="single"/>
        </w:rPr>
        <w:t>alguna o algunas de las actividades</w:t>
      </w:r>
      <w:r w:rsidRPr="00CD310C">
        <w:rPr>
          <w:rFonts w:ascii="Roboto" w:hAnsi="Roboto"/>
          <w:b/>
          <w:bCs/>
        </w:rPr>
        <w:t xml:space="preserve"> descritas en los artículos 15 y 15 bis de la Ley 7786</w:t>
      </w:r>
      <w:r w:rsidRPr="00CD310C">
        <w:rPr>
          <w:rFonts w:ascii="Roboto" w:hAnsi="Roboto"/>
        </w:rPr>
        <w:t>.</w:t>
      </w:r>
    </w:p>
    <w:p w:rsidRPr="00CD310C" w:rsidR="00D62C5A" w:rsidP="00D62C5A" w:rsidRDefault="00D62C5A" w14:paraId="68D2FD4B" w14:textId="77777777">
      <w:pPr>
        <w:pStyle w:val="Prrafodelista"/>
        <w:widowControl w:val="0"/>
        <w:spacing w:after="240"/>
        <w:ind w:left="570"/>
        <w:jc w:val="both"/>
        <w:outlineLvl w:val="0"/>
        <w:rPr>
          <w:rFonts w:ascii="Roboto" w:hAnsi="Roboto"/>
          <w:iCs/>
        </w:rPr>
      </w:pPr>
    </w:p>
    <w:bookmarkEnd w:id="0"/>
    <w:bookmarkEnd w:id="1"/>
    <w:p w:rsidRPr="00CD310C" w:rsidR="00D62C5A" w:rsidP="00D62C5A" w:rsidRDefault="00D62C5A" w14:paraId="014C14C5" w14:textId="77777777">
      <w:pPr>
        <w:pStyle w:val="Prrafodelista"/>
        <w:numPr>
          <w:ilvl w:val="0"/>
          <w:numId w:val="17"/>
        </w:numPr>
        <w:spacing w:line="276" w:lineRule="auto"/>
        <w:jc w:val="both"/>
        <w:rPr>
          <w:rFonts w:ascii="Roboto" w:hAnsi="Roboto"/>
          <w:iCs/>
        </w:rPr>
      </w:pPr>
      <w:r w:rsidRPr="00CD310C">
        <w:rPr>
          <w:rFonts w:ascii="Roboto" w:hAnsi="Roboto"/>
          <w:iCs/>
        </w:rPr>
        <w:t>El artículo 14 del “</w:t>
      </w:r>
      <w:r w:rsidRPr="00CD310C">
        <w:rPr>
          <w:rFonts w:ascii="Roboto" w:hAnsi="Roboto"/>
          <w:i/>
          <w:iCs/>
        </w:rPr>
        <w:t xml:space="preserve">Reglamento para la inscripción y </w:t>
      </w:r>
      <w:proofErr w:type="spellStart"/>
      <w:r w:rsidRPr="00CD310C">
        <w:rPr>
          <w:rFonts w:ascii="Roboto" w:hAnsi="Roboto"/>
          <w:i/>
          <w:iCs/>
        </w:rPr>
        <w:t>desinscripción</w:t>
      </w:r>
      <w:proofErr w:type="spellEnd"/>
      <w:r w:rsidRPr="00CD310C">
        <w:rPr>
          <w:rFonts w:ascii="Roboto" w:hAnsi="Roboto"/>
          <w:i/>
          <w:iCs/>
        </w:rPr>
        <w:t xml:space="preserve"> ante la SUGEF de los sujetos obligados que realizan alguna o algunas de las actividades descritas en los artículos 15 y 15 bis de la Ley sobre estupefacientes, sustancias psicotrópicas, drogas de uso no autorizado, actividades conexas, legitimación de capitales y financiamiento al terrorismo, Ley 7786”</w:t>
      </w:r>
      <w:r w:rsidRPr="00CD310C">
        <w:rPr>
          <w:rFonts w:ascii="Roboto" w:hAnsi="Roboto"/>
          <w:iCs/>
        </w:rPr>
        <w:t xml:space="preserve">, Acuerdo SUGEF 11-18, </w:t>
      </w:r>
      <w:r w:rsidRPr="00CD310C">
        <w:rPr>
          <w:rFonts w:ascii="Roboto" w:hAnsi="Roboto"/>
          <w:b/>
          <w:bCs/>
          <w:iCs/>
        </w:rPr>
        <w:t>establece las causales de suspensión de la inscripción</w:t>
      </w:r>
      <w:r w:rsidRPr="00CD310C">
        <w:rPr>
          <w:rFonts w:ascii="Roboto" w:hAnsi="Roboto"/>
          <w:iCs/>
        </w:rPr>
        <w:t xml:space="preserve"> de sujetos inscritos según los artículos 15 y 15 bis de la Ley 7786. </w:t>
      </w:r>
    </w:p>
    <w:p w:rsidRPr="00CD310C" w:rsidR="00D62C5A" w:rsidP="00D62C5A" w:rsidRDefault="00D62C5A" w14:paraId="5EC579F8" w14:textId="77777777">
      <w:pPr>
        <w:pStyle w:val="Prrafodelista"/>
        <w:jc w:val="both"/>
        <w:rPr>
          <w:rFonts w:ascii="Roboto" w:hAnsi="Roboto"/>
          <w:iCs/>
        </w:rPr>
      </w:pPr>
    </w:p>
    <w:p w:rsidRPr="00CD310C" w:rsidR="00D62C5A" w:rsidP="00D62C5A" w:rsidRDefault="00D62C5A" w14:paraId="58E505F8" w14:textId="77777777">
      <w:pPr>
        <w:spacing w:line="276" w:lineRule="auto"/>
        <w:ind w:left="708"/>
        <w:rPr>
          <w:rFonts w:ascii="Roboto" w:hAnsi="Roboto"/>
          <w:iCs/>
          <w:sz w:val="24"/>
        </w:rPr>
      </w:pPr>
      <w:r w:rsidRPr="00CD310C">
        <w:rPr>
          <w:rFonts w:ascii="Roboto" w:hAnsi="Roboto"/>
          <w:iCs/>
          <w:sz w:val="24"/>
        </w:rPr>
        <w:t xml:space="preserve">Además, indica este artículo que </w:t>
      </w:r>
      <w:r w:rsidRPr="00CD310C">
        <w:rPr>
          <w:rFonts w:ascii="Roboto" w:hAnsi="Roboto"/>
          <w:i/>
          <w:iCs/>
          <w:sz w:val="24"/>
        </w:rPr>
        <w:t xml:space="preserve">“Si el sujeto obligado no cumple con la prevención en los términos, plazos y condiciones que se le requirió, la Superintendencia adoptará el acto de suspensión y transcurridos tres meses </w:t>
      </w:r>
      <w:r w:rsidRPr="00CD310C">
        <w:rPr>
          <w:rFonts w:ascii="Roboto" w:hAnsi="Roboto"/>
          <w:i/>
          <w:iCs/>
          <w:sz w:val="24"/>
        </w:rPr>
        <w:lastRenderedPageBreak/>
        <w:t xml:space="preserve">calendario desde la adopción de dicho estado, </w:t>
      </w:r>
      <w:r w:rsidRPr="00CD310C">
        <w:rPr>
          <w:rFonts w:ascii="Roboto" w:hAnsi="Roboto"/>
          <w:b/>
          <w:bCs/>
          <w:i/>
          <w:iCs/>
          <w:sz w:val="24"/>
        </w:rPr>
        <w:t>se procederá con la cancelación del asiento del registro de inscripción del sujeto, de pleno derecho</w:t>
      </w:r>
      <w:r w:rsidRPr="00CD310C">
        <w:rPr>
          <w:rFonts w:ascii="Roboto" w:hAnsi="Roboto"/>
          <w:i/>
          <w:iCs/>
          <w:sz w:val="24"/>
        </w:rPr>
        <w:t>, salvo que exista oposición para ello, caso en el cual se iniciará un procedimiento administrativo de conformidad con el artículo 308 de la Ley General de la Administración Pública para iniciar el proceso de revocación de su inscripción.” (</w:t>
      </w:r>
      <w:r w:rsidRPr="00CD310C">
        <w:rPr>
          <w:rFonts w:ascii="Roboto" w:hAnsi="Roboto"/>
          <w:iCs/>
          <w:sz w:val="24"/>
        </w:rPr>
        <w:t>El destacado no es del original)</w:t>
      </w:r>
    </w:p>
    <w:p w:rsidRPr="00CD310C" w:rsidR="00D62C5A" w:rsidP="00D62C5A" w:rsidRDefault="00D62C5A" w14:paraId="6522EF75" w14:textId="77777777">
      <w:pPr>
        <w:pStyle w:val="Prrafodelista"/>
        <w:ind w:left="924"/>
        <w:jc w:val="both"/>
        <w:rPr>
          <w:rFonts w:ascii="Roboto" w:hAnsi="Roboto"/>
          <w:iCs/>
        </w:rPr>
      </w:pPr>
    </w:p>
    <w:p w:rsidRPr="00CD310C" w:rsidR="00D62C5A" w:rsidP="00D62C5A" w:rsidRDefault="00D62C5A" w14:paraId="084938B8" w14:textId="77777777">
      <w:pPr>
        <w:pStyle w:val="Prrafodelista"/>
        <w:numPr>
          <w:ilvl w:val="0"/>
          <w:numId w:val="17"/>
        </w:numPr>
        <w:spacing w:line="276" w:lineRule="auto"/>
        <w:jc w:val="both"/>
        <w:rPr>
          <w:rFonts w:ascii="Roboto" w:hAnsi="Roboto"/>
          <w:iCs/>
        </w:rPr>
      </w:pPr>
      <w:r w:rsidRPr="00CD310C">
        <w:rPr>
          <w:rFonts w:ascii="Roboto" w:hAnsi="Roboto"/>
          <w:iCs/>
        </w:rPr>
        <w:t>El artículo 20. Requerimiento de las entidades financieras para iniciar y mantener relaciones comerciales del Acuerdo SUGEF 11-18</w:t>
      </w:r>
      <w:r>
        <w:rPr>
          <w:rFonts w:ascii="Roboto" w:hAnsi="Roboto"/>
          <w:iCs/>
        </w:rPr>
        <w:t>,</w:t>
      </w:r>
      <w:r w:rsidRPr="00CD310C">
        <w:rPr>
          <w:rFonts w:ascii="Roboto" w:hAnsi="Roboto"/>
          <w:iCs/>
        </w:rPr>
        <w:t xml:space="preserve"> establece las obligaciones para las entidades financieras con respecto a los sujetos que realicen actividades relacionadas con los artículos 15 y 15bis de la Ley 7786.</w:t>
      </w:r>
    </w:p>
    <w:p w:rsidRPr="00CD310C" w:rsidR="00D62C5A" w:rsidP="00D62C5A" w:rsidRDefault="00D62C5A" w14:paraId="7C119CD1" w14:textId="77777777">
      <w:pPr>
        <w:pStyle w:val="Prrafodelista"/>
        <w:jc w:val="both"/>
        <w:rPr>
          <w:rFonts w:ascii="Roboto" w:hAnsi="Roboto"/>
          <w:iCs/>
        </w:rPr>
      </w:pPr>
    </w:p>
    <w:p w:rsidRPr="00CD310C" w:rsidR="00D62C5A" w:rsidP="00D62C5A" w:rsidRDefault="00D62C5A" w14:paraId="4ABA040C" w14:textId="77777777">
      <w:pPr>
        <w:ind w:left="708"/>
        <w:rPr>
          <w:rFonts w:ascii="Roboto" w:hAnsi="Roboto"/>
          <w:b/>
          <w:bCs/>
          <w:i/>
          <w:sz w:val="24"/>
          <w:lang w:val="es-CR"/>
        </w:rPr>
      </w:pPr>
      <w:r w:rsidRPr="00CD310C">
        <w:rPr>
          <w:rFonts w:ascii="Roboto" w:hAnsi="Roboto"/>
          <w:b/>
          <w:bCs/>
          <w:iCs/>
          <w:sz w:val="24"/>
          <w:lang w:val="es-CR"/>
        </w:rPr>
        <w:t>“</w:t>
      </w:r>
      <w:r w:rsidRPr="00CD310C">
        <w:rPr>
          <w:rFonts w:ascii="Roboto" w:hAnsi="Roboto"/>
          <w:b/>
          <w:bCs/>
          <w:i/>
          <w:sz w:val="24"/>
          <w:lang w:val="es-CR"/>
        </w:rPr>
        <w:t>Artículo 20. Requerimiento de las entidades financieras para iniciar y mantener relaciones comerciales</w:t>
      </w:r>
    </w:p>
    <w:p w:rsidRPr="00CD310C" w:rsidR="00D62C5A" w:rsidP="00D62C5A" w:rsidRDefault="00D62C5A" w14:paraId="5D3A1F97" w14:textId="77777777">
      <w:pPr>
        <w:pStyle w:val="Prrafodelista"/>
        <w:ind w:left="1428"/>
        <w:jc w:val="both"/>
        <w:rPr>
          <w:rFonts w:ascii="Roboto" w:hAnsi="Roboto"/>
          <w:b/>
          <w:bCs/>
          <w:i/>
          <w:lang w:val="es-CR"/>
        </w:rPr>
      </w:pPr>
    </w:p>
    <w:p w:rsidRPr="00CD310C" w:rsidR="00D62C5A" w:rsidP="00D62C5A" w:rsidRDefault="00D62C5A" w14:paraId="19DADEE4" w14:textId="77777777">
      <w:pPr>
        <w:spacing w:line="276" w:lineRule="auto"/>
        <w:ind w:left="708"/>
        <w:rPr>
          <w:rFonts w:ascii="Roboto" w:hAnsi="Roboto"/>
          <w:i/>
          <w:sz w:val="24"/>
          <w:lang w:val="es-CR"/>
        </w:rPr>
      </w:pPr>
      <w:r w:rsidRPr="00CD310C">
        <w:rPr>
          <w:rFonts w:ascii="Roboto" w:hAnsi="Roboto"/>
          <w:i/>
          <w:sz w:val="24"/>
          <w:lang w:val="es-CR"/>
        </w:rPr>
        <w:t xml:space="preserve">Las entidades financieras supervisadas por alguna Superintendencia adscrita al </w:t>
      </w:r>
      <w:proofErr w:type="spellStart"/>
      <w:r w:rsidRPr="00CD310C">
        <w:rPr>
          <w:rFonts w:ascii="Roboto" w:hAnsi="Roboto"/>
          <w:i/>
          <w:sz w:val="24"/>
          <w:lang w:val="es-CR"/>
        </w:rPr>
        <w:t>Conassif</w:t>
      </w:r>
      <w:proofErr w:type="spellEnd"/>
      <w:r w:rsidRPr="00CD310C">
        <w:rPr>
          <w:rFonts w:ascii="Roboto" w:hAnsi="Roboto"/>
          <w:i/>
          <w:sz w:val="24"/>
          <w:lang w:val="es-CR"/>
        </w:rPr>
        <w:t>, previo a iniciar relaciones comerciales con los sujetos obligados a inscribirse ante la Sugef por realizar alguna(s) de las actividades establecidas en los artículos 15 y 15 bis de la Ley 7786, deberán verificar que estos sujetos se encuentran inscritos ante la Sugef.</w:t>
      </w:r>
    </w:p>
    <w:p w:rsidRPr="00CD310C" w:rsidR="00D62C5A" w:rsidP="00D62C5A" w:rsidRDefault="00D62C5A" w14:paraId="7CA58E0B" w14:textId="77777777">
      <w:pPr>
        <w:pStyle w:val="Prrafodelista"/>
        <w:ind w:left="1428"/>
        <w:jc w:val="both"/>
        <w:rPr>
          <w:rFonts w:ascii="Roboto" w:hAnsi="Roboto"/>
          <w:i/>
          <w:lang w:val="es-CR"/>
        </w:rPr>
      </w:pPr>
    </w:p>
    <w:p w:rsidRPr="00CD310C" w:rsidR="00D62C5A" w:rsidP="00D62C5A" w:rsidRDefault="00D62C5A" w14:paraId="76472531" w14:textId="77777777">
      <w:pPr>
        <w:widowControl w:val="0"/>
        <w:spacing w:line="276" w:lineRule="auto"/>
        <w:ind w:left="708"/>
        <w:rPr>
          <w:rFonts w:ascii="Roboto" w:hAnsi="Roboto"/>
          <w:iCs/>
          <w:sz w:val="24"/>
        </w:rPr>
      </w:pPr>
      <w:r w:rsidRPr="00CD310C">
        <w:rPr>
          <w:rFonts w:ascii="Roboto" w:hAnsi="Roboto"/>
          <w:i/>
          <w:sz w:val="24"/>
          <w:lang w:val="es-CR"/>
        </w:rPr>
        <w:t xml:space="preserve">Las entidades financieras supervisadas </w:t>
      </w:r>
      <w:r w:rsidRPr="00CD310C">
        <w:rPr>
          <w:rFonts w:ascii="Roboto" w:hAnsi="Roboto"/>
          <w:b/>
          <w:bCs/>
          <w:i/>
          <w:sz w:val="24"/>
          <w:u w:val="single"/>
          <w:lang w:val="es-CR"/>
        </w:rPr>
        <w:t>tienen para con sus clientes facultades y obligaciones sobre el conocimiento del cliente, que les otorga la Ley 7786 y normativa conexa</w:t>
      </w:r>
      <w:r w:rsidRPr="00CD310C">
        <w:rPr>
          <w:rFonts w:ascii="Roboto" w:hAnsi="Roboto"/>
          <w:i/>
          <w:sz w:val="24"/>
          <w:u w:val="single"/>
          <w:lang w:val="es-CR"/>
        </w:rPr>
        <w:t>,</w:t>
      </w:r>
      <w:r w:rsidRPr="00CD310C">
        <w:rPr>
          <w:rFonts w:ascii="Roboto" w:hAnsi="Roboto"/>
          <w:i/>
          <w:sz w:val="24"/>
          <w:lang w:val="es-CR"/>
        </w:rPr>
        <w:t xml:space="preserve"> para lo cual se debe considerar la definición de “cliente” que se incorpora en el Acuerdo </w:t>
      </w:r>
      <w:proofErr w:type="spellStart"/>
      <w:r w:rsidRPr="00CD310C">
        <w:rPr>
          <w:rFonts w:ascii="Roboto" w:hAnsi="Roboto"/>
          <w:i/>
          <w:sz w:val="24"/>
          <w:lang w:val="es-CR"/>
        </w:rPr>
        <w:t>Conassif</w:t>
      </w:r>
      <w:proofErr w:type="spellEnd"/>
      <w:r w:rsidRPr="00CD310C">
        <w:rPr>
          <w:rFonts w:ascii="Roboto" w:hAnsi="Roboto"/>
          <w:i/>
          <w:sz w:val="24"/>
          <w:lang w:val="es-CR"/>
        </w:rPr>
        <w:t xml:space="preserve"> 12-21, por tanto, pueden requerir al sujeto inscrito la documentación que consideren necesaria para demostrar el conocimiento del cliente, el origen de los fondos del dinero que ingresa en las cuentas del cliente, la verificación de la actividad económica y la aplicación de los procedimientos de prevención de los riesgos de LC/FT/FPADM, entre otros aspectos indispensables para el cumplimiento de la regulación aplicable.</w:t>
      </w:r>
      <w:r>
        <w:rPr>
          <w:rFonts w:ascii="Roboto" w:hAnsi="Roboto"/>
          <w:i/>
          <w:sz w:val="24"/>
          <w:lang w:val="es-CR"/>
        </w:rPr>
        <w:t xml:space="preserve"> (…)</w:t>
      </w:r>
      <w:r w:rsidRPr="00CD310C">
        <w:rPr>
          <w:rFonts w:ascii="Roboto" w:hAnsi="Roboto"/>
          <w:i/>
          <w:sz w:val="24"/>
          <w:lang w:val="es-CR"/>
        </w:rPr>
        <w:t xml:space="preserve">” </w:t>
      </w:r>
      <w:r>
        <w:rPr>
          <w:rFonts w:ascii="Roboto" w:hAnsi="Roboto"/>
          <w:iCs/>
          <w:sz w:val="24"/>
        </w:rPr>
        <w:t>(El destacado no es del</w:t>
      </w:r>
      <w:r w:rsidRPr="00CD310C">
        <w:rPr>
          <w:rFonts w:ascii="Roboto" w:hAnsi="Roboto"/>
          <w:iCs/>
          <w:sz w:val="24"/>
        </w:rPr>
        <w:t xml:space="preserve"> original</w:t>
      </w:r>
      <w:r>
        <w:rPr>
          <w:rFonts w:ascii="Roboto" w:hAnsi="Roboto"/>
          <w:iCs/>
          <w:sz w:val="24"/>
        </w:rPr>
        <w:t>)</w:t>
      </w:r>
    </w:p>
    <w:p w:rsidRPr="00CD310C" w:rsidR="00D62C5A" w:rsidP="00D62C5A" w:rsidRDefault="00D62C5A" w14:paraId="226AC9E8" w14:textId="77777777">
      <w:pPr>
        <w:rPr>
          <w:rFonts w:ascii="Roboto" w:hAnsi="Roboto"/>
          <w:iCs/>
        </w:rPr>
      </w:pPr>
    </w:p>
    <w:p w:rsidRPr="00CD310C" w:rsidR="00D62C5A" w:rsidP="00D62C5A" w:rsidRDefault="00D62C5A" w14:paraId="75D07B8E" w14:textId="77777777">
      <w:pPr>
        <w:pStyle w:val="Prrafodelista"/>
        <w:numPr>
          <w:ilvl w:val="0"/>
          <w:numId w:val="17"/>
        </w:numPr>
        <w:spacing w:line="276" w:lineRule="auto"/>
        <w:jc w:val="both"/>
        <w:rPr>
          <w:rFonts w:ascii="Roboto" w:hAnsi="Roboto"/>
          <w:iCs/>
        </w:rPr>
      </w:pPr>
      <w:r w:rsidRPr="00CD310C">
        <w:rPr>
          <w:rFonts w:ascii="Roboto" w:hAnsi="Roboto"/>
          <w:iCs/>
        </w:rPr>
        <w:t xml:space="preserve">El artículo 23. </w:t>
      </w:r>
      <w:r w:rsidRPr="00CD310C">
        <w:rPr>
          <w:rFonts w:ascii="Roboto" w:hAnsi="Roboto"/>
          <w:i/>
          <w:iCs/>
        </w:rPr>
        <w:t>Obligaciones para entidades financieras</w:t>
      </w:r>
      <w:r>
        <w:rPr>
          <w:rFonts w:ascii="Roboto" w:hAnsi="Roboto"/>
          <w:i/>
          <w:iCs/>
        </w:rPr>
        <w:t xml:space="preserve">, </w:t>
      </w:r>
      <w:r w:rsidRPr="007B58F4">
        <w:rPr>
          <w:rFonts w:ascii="Roboto" w:hAnsi="Roboto"/>
        </w:rPr>
        <w:t>d</w:t>
      </w:r>
      <w:r w:rsidRPr="00CD310C">
        <w:rPr>
          <w:rFonts w:ascii="Roboto" w:hAnsi="Roboto"/>
          <w:iCs/>
        </w:rPr>
        <w:t xml:space="preserve">el mismo Acuerdo, define los estados en los cuales </w:t>
      </w:r>
      <w:r>
        <w:rPr>
          <w:rFonts w:ascii="Roboto" w:hAnsi="Roboto"/>
          <w:iCs/>
        </w:rPr>
        <w:t xml:space="preserve">las entidades financieras </w:t>
      </w:r>
      <w:r w:rsidRPr="00CD310C">
        <w:rPr>
          <w:rFonts w:ascii="Roboto" w:hAnsi="Roboto"/>
          <w:iCs/>
        </w:rPr>
        <w:t>no podrán continuar prestando el servicio a los clientes que realicen actividades descritas en los artículos 15 y 15 bis de la Ley 7786.</w:t>
      </w:r>
    </w:p>
    <w:p w:rsidR="00D62C5A" w:rsidP="00D62C5A" w:rsidRDefault="00D62C5A" w14:paraId="5A20F237" w14:textId="77777777">
      <w:pPr>
        <w:pStyle w:val="Prrafodelista"/>
        <w:jc w:val="both"/>
        <w:rPr>
          <w:rFonts w:ascii="Roboto" w:hAnsi="Roboto"/>
          <w:iCs/>
        </w:rPr>
      </w:pPr>
    </w:p>
    <w:p w:rsidRPr="00CD310C" w:rsidR="00D62C5A" w:rsidP="00D62C5A" w:rsidRDefault="00D62C5A" w14:paraId="3CF91D18" w14:textId="77777777">
      <w:pPr>
        <w:widowControl w:val="0"/>
        <w:ind w:firstLine="708"/>
        <w:rPr>
          <w:rFonts w:ascii="Roboto" w:hAnsi="Roboto"/>
          <w:b/>
          <w:bCs/>
          <w:iCs/>
          <w:sz w:val="24"/>
        </w:rPr>
      </w:pPr>
      <w:r w:rsidRPr="00CD310C">
        <w:rPr>
          <w:rFonts w:ascii="Roboto" w:hAnsi="Roboto"/>
          <w:b/>
          <w:bCs/>
          <w:iCs/>
          <w:sz w:val="24"/>
        </w:rPr>
        <w:t>“Artículo 23. Obligaciones para entidades financieras</w:t>
      </w:r>
    </w:p>
    <w:p w:rsidRPr="00CD310C" w:rsidR="00D62C5A" w:rsidP="00D62C5A" w:rsidRDefault="00D62C5A" w14:paraId="3BDDF7E3" w14:textId="77777777">
      <w:pPr>
        <w:pStyle w:val="Prrafodelista"/>
        <w:widowControl w:val="0"/>
        <w:ind w:left="924"/>
        <w:jc w:val="both"/>
        <w:rPr>
          <w:rFonts w:ascii="Roboto" w:hAnsi="Roboto"/>
          <w:i/>
          <w:iCs/>
        </w:rPr>
      </w:pPr>
    </w:p>
    <w:p w:rsidRPr="00CD310C" w:rsidR="00D62C5A" w:rsidP="00D62C5A" w:rsidRDefault="00D62C5A" w14:paraId="4D7B94F5" w14:textId="77777777">
      <w:pPr>
        <w:pStyle w:val="Prrafodelista"/>
        <w:widowControl w:val="0"/>
        <w:spacing w:line="276" w:lineRule="auto"/>
        <w:ind w:left="709"/>
        <w:jc w:val="both"/>
        <w:rPr>
          <w:rFonts w:ascii="Roboto" w:hAnsi="Roboto"/>
          <w:iCs/>
        </w:rPr>
      </w:pPr>
      <w:r w:rsidRPr="00CD310C">
        <w:rPr>
          <w:rFonts w:ascii="Roboto" w:hAnsi="Roboto"/>
          <w:i/>
          <w:iCs/>
        </w:rPr>
        <w:t xml:space="preserve">Las entidades financieras podrán establecer relaciones comerciales con clientes que realicen actividades descritas en los artículos 15 y 15 bis de la Ley 7786, no obstante, no podrán habilitar el servicio mientras no se encuentren inscritos. </w:t>
      </w:r>
      <w:r w:rsidRPr="00CD310C">
        <w:rPr>
          <w:rFonts w:ascii="Roboto" w:hAnsi="Roboto"/>
          <w:i/>
          <w:iCs/>
          <w:u w:val="single"/>
        </w:rPr>
        <w:t xml:space="preserve">Tampoco podrán continuar prestando el servicio </w:t>
      </w:r>
      <w:r w:rsidRPr="00CD310C">
        <w:rPr>
          <w:rFonts w:ascii="Roboto" w:hAnsi="Roboto"/>
          <w:b/>
          <w:bCs/>
          <w:i/>
          <w:iCs/>
          <w:u w:val="single"/>
        </w:rPr>
        <w:t>a los clientes que realicen actividades descritas en los artículos 15 y 15 bis de la Ley 7786</w:t>
      </w:r>
      <w:r w:rsidRPr="00CD310C">
        <w:rPr>
          <w:rFonts w:ascii="Roboto" w:hAnsi="Roboto"/>
          <w:i/>
          <w:iCs/>
          <w:u w:val="single"/>
        </w:rPr>
        <w:t>, cuando su inscripción se encuentre en estado “cancelada” o “revocada”.</w:t>
      </w:r>
      <w:r w:rsidRPr="00CD310C">
        <w:rPr>
          <w:rFonts w:ascii="Roboto" w:hAnsi="Roboto"/>
          <w:i/>
          <w:iCs/>
        </w:rPr>
        <w:t xml:space="preserve"> </w:t>
      </w:r>
      <w:r w:rsidRPr="00CD310C">
        <w:rPr>
          <w:rFonts w:ascii="Roboto" w:hAnsi="Roboto"/>
          <w:iCs/>
        </w:rPr>
        <w:t>Lo subrayado y resaltado no forma parte del texto original.</w:t>
      </w:r>
    </w:p>
    <w:p w:rsidRPr="00CD310C" w:rsidR="00D62C5A" w:rsidP="00D62C5A" w:rsidRDefault="00D62C5A" w14:paraId="190E5E83" w14:textId="77777777">
      <w:pPr>
        <w:pStyle w:val="Prrafodelista"/>
        <w:widowControl w:val="0"/>
        <w:ind w:left="709"/>
        <w:jc w:val="both"/>
        <w:rPr>
          <w:rFonts w:ascii="Roboto" w:hAnsi="Roboto"/>
          <w:i/>
          <w:iCs/>
        </w:rPr>
      </w:pPr>
    </w:p>
    <w:p w:rsidRPr="00CD310C" w:rsidR="00D62C5A" w:rsidP="00D62C5A" w:rsidRDefault="00D62C5A" w14:paraId="574C8375" w14:textId="77777777">
      <w:pPr>
        <w:pStyle w:val="Prrafodelista"/>
        <w:widowControl w:val="0"/>
        <w:spacing w:line="276" w:lineRule="auto"/>
        <w:ind w:left="709"/>
        <w:jc w:val="both"/>
        <w:rPr>
          <w:rFonts w:ascii="Roboto" w:hAnsi="Roboto"/>
          <w:i/>
          <w:iCs/>
        </w:rPr>
      </w:pPr>
      <w:r w:rsidRPr="00CD310C">
        <w:rPr>
          <w:rFonts w:ascii="Roboto" w:hAnsi="Roboto"/>
          <w:i/>
          <w:iCs/>
        </w:rPr>
        <w:t>Asimismo, las entidades financieras no podrán prestar el servicio o continuar prestando el servicio cuando se identifique que las cuentas declaradas como de uso exclusivo no se utilizan de forma exclusiva para la actividad declarada o se utilizan para las actividades inscritas cuentas que no han sido declaradas como de uso exclusivo ante la entidad financiera y ante la Sugef.</w:t>
      </w:r>
    </w:p>
    <w:p w:rsidRPr="00CD310C" w:rsidR="00D62C5A" w:rsidP="00D62C5A" w:rsidRDefault="00D62C5A" w14:paraId="2D5BFE5D" w14:textId="77777777">
      <w:pPr>
        <w:pStyle w:val="Prrafodelista"/>
        <w:widowControl w:val="0"/>
        <w:ind w:left="709"/>
        <w:jc w:val="both"/>
        <w:rPr>
          <w:rFonts w:ascii="Roboto" w:hAnsi="Roboto"/>
          <w:i/>
          <w:iCs/>
        </w:rPr>
      </w:pPr>
    </w:p>
    <w:p w:rsidRPr="00CD310C" w:rsidR="00D62C5A" w:rsidP="00D62C5A" w:rsidRDefault="00D62C5A" w14:paraId="3D3A0DFA" w14:textId="77777777">
      <w:pPr>
        <w:pStyle w:val="Prrafodelista"/>
        <w:widowControl w:val="0"/>
        <w:spacing w:line="276" w:lineRule="auto"/>
        <w:ind w:left="709"/>
        <w:jc w:val="both"/>
        <w:rPr>
          <w:rFonts w:ascii="Roboto" w:hAnsi="Roboto"/>
          <w:i/>
          <w:iCs/>
        </w:rPr>
      </w:pPr>
      <w:r w:rsidRPr="00CD310C">
        <w:rPr>
          <w:rFonts w:ascii="Roboto" w:hAnsi="Roboto"/>
          <w:i/>
          <w:iCs/>
        </w:rPr>
        <w:t>Las entidades financieras deben implementar políticas, procedimientos y controles, con base en riesgo de LC/FT/FPADM, para:</w:t>
      </w:r>
    </w:p>
    <w:p w:rsidRPr="00CD310C" w:rsidR="00D62C5A" w:rsidP="00D62C5A" w:rsidRDefault="00D62C5A" w14:paraId="773701A4" w14:textId="77777777">
      <w:pPr>
        <w:pStyle w:val="Prrafodelista"/>
        <w:widowControl w:val="0"/>
        <w:ind w:left="924"/>
        <w:jc w:val="both"/>
        <w:rPr>
          <w:rFonts w:ascii="Roboto" w:hAnsi="Roboto"/>
          <w:i/>
          <w:iCs/>
        </w:rPr>
      </w:pPr>
    </w:p>
    <w:p w:rsidRPr="00CD310C" w:rsidR="00D62C5A" w:rsidP="00D62C5A" w:rsidRDefault="00D62C5A" w14:paraId="1446D7E8" w14:textId="77777777">
      <w:pPr>
        <w:pStyle w:val="Prrafodelista"/>
        <w:widowControl w:val="0"/>
        <w:numPr>
          <w:ilvl w:val="0"/>
          <w:numId w:val="15"/>
        </w:numPr>
        <w:spacing w:line="276" w:lineRule="auto"/>
        <w:jc w:val="both"/>
        <w:rPr>
          <w:rFonts w:ascii="Roboto" w:hAnsi="Roboto"/>
          <w:i/>
          <w:iCs/>
        </w:rPr>
      </w:pPr>
      <w:r w:rsidRPr="00CD310C">
        <w:rPr>
          <w:rFonts w:ascii="Roboto" w:hAnsi="Roboto"/>
          <w:i/>
          <w:iCs/>
        </w:rPr>
        <w:t>Verificar que la inscripción del sujeto obligado (cliente) se encuentre en estado “inscrita” ante la Sugef y definir las medidas para cuando la inscripción del sujeto obligado se encuentra en estado “suspendida” o “se niegue a inscribirse”.</w:t>
      </w:r>
    </w:p>
    <w:p w:rsidRPr="00CD310C" w:rsidR="00D62C5A" w:rsidP="00D62C5A" w:rsidRDefault="00D62C5A" w14:paraId="7CD5A556" w14:textId="77777777">
      <w:pPr>
        <w:pStyle w:val="Prrafodelista"/>
        <w:widowControl w:val="0"/>
        <w:numPr>
          <w:ilvl w:val="0"/>
          <w:numId w:val="15"/>
        </w:numPr>
        <w:spacing w:line="276" w:lineRule="auto"/>
        <w:jc w:val="both"/>
        <w:rPr>
          <w:rFonts w:ascii="Roboto" w:hAnsi="Roboto"/>
          <w:i/>
          <w:iCs/>
        </w:rPr>
      </w:pPr>
      <w:r w:rsidRPr="00CD310C">
        <w:rPr>
          <w:rFonts w:ascii="Roboto" w:hAnsi="Roboto"/>
          <w:i/>
          <w:iCs/>
        </w:rPr>
        <w:t>Verificar que la inscripción del sujeto obligado (cliente) no se encuentre en estado “cancelada” o “revocada”, ante la Sugef.</w:t>
      </w:r>
    </w:p>
    <w:p w:rsidRPr="00CD310C" w:rsidR="00D62C5A" w:rsidP="00D62C5A" w:rsidRDefault="00D62C5A" w14:paraId="2B34CE14" w14:textId="77777777">
      <w:pPr>
        <w:pStyle w:val="Prrafodelista"/>
        <w:widowControl w:val="0"/>
        <w:numPr>
          <w:ilvl w:val="0"/>
          <w:numId w:val="15"/>
        </w:numPr>
        <w:spacing w:line="276" w:lineRule="auto"/>
        <w:jc w:val="both"/>
        <w:rPr>
          <w:rFonts w:ascii="Roboto" w:hAnsi="Roboto"/>
          <w:i/>
          <w:iCs/>
        </w:rPr>
      </w:pPr>
      <w:r w:rsidRPr="00CD310C">
        <w:rPr>
          <w:rFonts w:ascii="Roboto" w:hAnsi="Roboto"/>
          <w:i/>
          <w:iCs/>
        </w:rPr>
        <w:t>La devolución, en caso de ser requerido, de los fondos de las cuentas, productos o servicios que utiliza el cliente en forma exclusiva para el desarrollo de las actividades sujetas a inscripción.</w:t>
      </w:r>
    </w:p>
    <w:p w:rsidRPr="00CD310C" w:rsidR="00D62C5A" w:rsidP="00D62C5A" w:rsidRDefault="00D62C5A" w14:paraId="23D2963B" w14:textId="77777777">
      <w:pPr>
        <w:pStyle w:val="Prrafodelista"/>
        <w:widowControl w:val="0"/>
        <w:numPr>
          <w:ilvl w:val="0"/>
          <w:numId w:val="15"/>
        </w:numPr>
        <w:spacing w:line="276" w:lineRule="auto"/>
        <w:jc w:val="both"/>
        <w:rPr>
          <w:rFonts w:ascii="Roboto" w:hAnsi="Roboto"/>
          <w:i/>
          <w:iCs/>
        </w:rPr>
      </w:pPr>
      <w:r w:rsidRPr="00CD310C">
        <w:rPr>
          <w:rFonts w:ascii="Roboto" w:hAnsi="Roboto"/>
          <w:i/>
          <w:iCs/>
        </w:rPr>
        <w:t>El cierre de las cuentas, productos o servicios que sean susceptibles de finiquitarse de forma unilateral.</w:t>
      </w:r>
    </w:p>
    <w:p w:rsidRPr="00CD310C" w:rsidR="00D62C5A" w:rsidP="00D62C5A" w:rsidRDefault="00D62C5A" w14:paraId="60DA1B6A" w14:textId="77777777">
      <w:pPr>
        <w:pStyle w:val="Prrafodelista"/>
        <w:widowControl w:val="0"/>
        <w:numPr>
          <w:ilvl w:val="0"/>
          <w:numId w:val="15"/>
        </w:numPr>
        <w:spacing w:line="276" w:lineRule="auto"/>
        <w:jc w:val="both"/>
        <w:rPr>
          <w:rFonts w:ascii="Roboto" w:hAnsi="Roboto"/>
          <w:i/>
          <w:iCs/>
        </w:rPr>
      </w:pPr>
      <w:r w:rsidRPr="00CD310C">
        <w:rPr>
          <w:rFonts w:ascii="Roboto" w:hAnsi="Roboto"/>
          <w:i/>
          <w:iCs/>
        </w:rPr>
        <w:t>El tratamiento de los clientes con estado de la inscripción “suspendida”, “cancelada” o “revocada” ante la Sugef y la continuación de las relaciones comerciales, en atención de lo dispuesto en el ordenamiento jurídico y su exposición al riesgo de LC/FT/FPADM.”</w:t>
      </w:r>
    </w:p>
    <w:p w:rsidRPr="00CD310C" w:rsidR="00D62C5A" w:rsidP="00D62C5A" w:rsidRDefault="00D62C5A" w14:paraId="2A5AA460" w14:textId="77777777">
      <w:pPr>
        <w:pStyle w:val="Prrafodelista"/>
        <w:widowControl w:val="0"/>
        <w:ind w:left="924"/>
        <w:jc w:val="both"/>
        <w:rPr>
          <w:rFonts w:ascii="Roboto" w:hAnsi="Roboto"/>
        </w:rPr>
      </w:pPr>
    </w:p>
    <w:p w:rsidR="00D62C5A" w:rsidP="00D62C5A" w:rsidRDefault="00D62C5A" w14:paraId="7260BBCE" w14:textId="77777777">
      <w:pPr>
        <w:rPr>
          <w:rFonts w:ascii="Roboto" w:hAnsi="Roboto"/>
          <w:b/>
          <w:bCs/>
          <w:sz w:val="24"/>
        </w:rPr>
      </w:pPr>
    </w:p>
    <w:p w:rsidRPr="00CD310C" w:rsidR="00D62C5A" w:rsidP="00D62C5A" w:rsidRDefault="00D62C5A" w14:paraId="0411D23D" w14:textId="77777777">
      <w:pPr>
        <w:rPr>
          <w:rFonts w:ascii="Roboto" w:hAnsi="Roboto"/>
          <w:b/>
          <w:bCs/>
          <w:sz w:val="24"/>
        </w:rPr>
      </w:pPr>
      <w:r w:rsidRPr="00CD310C">
        <w:rPr>
          <w:rFonts w:ascii="Roboto" w:hAnsi="Roboto"/>
          <w:b/>
          <w:bCs/>
          <w:sz w:val="24"/>
        </w:rPr>
        <w:lastRenderedPageBreak/>
        <w:t>Dispone:</w:t>
      </w:r>
    </w:p>
    <w:p w:rsidRPr="00CD310C" w:rsidR="00D62C5A" w:rsidP="00D62C5A" w:rsidRDefault="00D62C5A" w14:paraId="3ABB2023" w14:textId="77777777">
      <w:pPr>
        <w:pStyle w:val="Negrita"/>
        <w:spacing w:line="240" w:lineRule="auto"/>
        <w:rPr>
          <w:rFonts w:ascii="Roboto" w:hAnsi="Roboto"/>
          <w:b w:val="0"/>
          <w:sz w:val="24"/>
        </w:rPr>
      </w:pPr>
    </w:p>
    <w:p w:rsidRPr="00CF4AF8" w:rsidR="00D62C5A" w:rsidP="00D62C5A" w:rsidRDefault="00D62C5A" w14:paraId="37CCBE79" w14:textId="77777777">
      <w:pPr>
        <w:widowControl w:val="0"/>
        <w:spacing w:line="276" w:lineRule="auto"/>
        <w:rPr>
          <w:rFonts w:ascii="Roboto" w:hAnsi="Roboto"/>
          <w:sz w:val="24"/>
        </w:rPr>
      </w:pPr>
      <w:r w:rsidRPr="00CF4AF8">
        <w:rPr>
          <w:rFonts w:ascii="Roboto" w:hAnsi="Roboto"/>
          <w:bCs/>
          <w:sz w:val="24"/>
        </w:rPr>
        <w:t>Recordar a las Entidades Financieras supervisadas, las obligaciones contenidas en el Reglamento de Inscripción, Acuerdo Sugef 11-18, respecto a los sujetos obligados e inscritos por realizar alguna de las actividades dispuestas en los artículos 15 y 15bis de la Ley 7786</w:t>
      </w:r>
      <w:r w:rsidRPr="00CF4AF8">
        <w:rPr>
          <w:rFonts w:ascii="Roboto" w:hAnsi="Roboto"/>
          <w:sz w:val="24"/>
        </w:rPr>
        <w:t>:</w:t>
      </w:r>
    </w:p>
    <w:p w:rsidRPr="00CD310C" w:rsidR="00D62C5A" w:rsidP="00D62C5A" w:rsidRDefault="00D62C5A" w14:paraId="44B4070B" w14:textId="77777777">
      <w:pPr>
        <w:pStyle w:val="Prrafodelista"/>
        <w:widowControl w:val="0"/>
        <w:ind w:left="708"/>
        <w:jc w:val="both"/>
        <w:rPr>
          <w:rFonts w:ascii="Roboto" w:hAnsi="Roboto"/>
        </w:rPr>
      </w:pPr>
    </w:p>
    <w:p w:rsidRPr="00CD310C" w:rsidR="00D62C5A" w:rsidP="00D62C5A" w:rsidRDefault="00D62C5A" w14:paraId="497EF7BA" w14:textId="77777777">
      <w:pPr>
        <w:pStyle w:val="Negrita"/>
        <w:numPr>
          <w:ilvl w:val="0"/>
          <w:numId w:val="16"/>
        </w:numPr>
        <w:spacing w:line="276" w:lineRule="auto"/>
        <w:rPr>
          <w:rFonts w:ascii="Roboto" w:hAnsi="Roboto"/>
          <w:b w:val="0"/>
          <w:bCs/>
          <w:sz w:val="24"/>
          <w:lang w:eastAsia="es-ES"/>
        </w:rPr>
      </w:pPr>
      <w:r w:rsidRPr="00CD310C">
        <w:rPr>
          <w:rFonts w:ascii="Roboto" w:hAnsi="Roboto"/>
          <w:b w:val="0"/>
          <w:bCs/>
          <w:sz w:val="24"/>
          <w:lang w:eastAsia="es-ES"/>
        </w:rPr>
        <w:t>E</w:t>
      </w:r>
      <w:r w:rsidRPr="00CD310C">
        <w:rPr>
          <w:rFonts w:ascii="Roboto" w:hAnsi="Roboto"/>
          <w:b w:val="0"/>
          <w:bCs/>
          <w:sz w:val="24"/>
          <w:lang w:val="es-CR" w:eastAsia="es-ES"/>
        </w:rPr>
        <w:t>l sistema financiero no le puede prestar servicio a los sujetos que realicen alguna de las actividades sujetas de inscripción, en tanto no se encuentren inscritos ante la SUGEF, o que su inscripción se encuentre en estado suspendida,</w:t>
      </w:r>
      <w:r w:rsidRPr="00CD310C">
        <w:rPr>
          <w:rFonts w:ascii="Roboto" w:hAnsi="Roboto"/>
          <w:b w:val="0"/>
          <w:bCs/>
          <w:sz w:val="24"/>
          <w:lang w:eastAsia="es-ES"/>
        </w:rPr>
        <w:t xml:space="preserve"> cancelada o revocada</w:t>
      </w:r>
      <w:r w:rsidRPr="00CD310C">
        <w:rPr>
          <w:rFonts w:ascii="Roboto" w:hAnsi="Roboto"/>
          <w:b w:val="0"/>
          <w:bCs/>
          <w:sz w:val="24"/>
          <w:lang w:val="es-CR" w:eastAsia="es-ES"/>
        </w:rPr>
        <w:t xml:space="preserve">. </w:t>
      </w:r>
      <w:r w:rsidRPr="00CD310C">
        <w:rPr>
          <w:rFonts w:ascii="Roboto" w:hAnsi="Roboto"/>
          <w:b w:val="0"/>
          <w:bCs/>
          <w:sz w:val="24"/>
          <w:lang w:eastAsia="es-ES"/>
        </w:rPr>
        <w:t xml:space="preserve">El estado de la inscripción “Suspendida” es una medida precautoria que se informará al público mediante publicación en el sitio web de la Sugef, hasta tanto el sujeto obligado subsane el incumplimiento, o se notifique la </w:t>
      </w:r>
      <w:r w:rsidRPr="00CD310C">
        <w:rPr>
          <w:rFonts w:ascii="Roboto" w:hAnsi="Roboto"/>
          <w:b w:val="0"/>
          <w:bCs/>
          <w:sz w:val="24"/>
          <w:lang w:val="es-CR" w:eastAsia="es-ES"/>
        </w:rPr>
        <w:t xml:space="preserve">cancelación o revocación de la inscripción. </w:t>
      </w:r>
    </w:p>
    <w:p w:rsidRPr="00CD310C" w:rsidR="00D62C5A" w:rsidP="00D62C5A" w:rsidRDefault="00D62C5A" w14:paraId="26F28665" w14:textId="77777777">
      <w:pPr>
        <w:rPr>
          <w:rFonts w:ascii="Roboto" w:hAnsi="Roboto"/>
        </w:rPr>
      </w:pPr>
    </w:p>
    <w:p w:rsidRPr="00C316AA" w:rsidR="00D62C5A" w:rsidP="00D62C5A" w:rsidRDefault="00D62C5A" w14:paraId="411A92C7" w14:textId="77777777">
      <w:pPr>
        <w:pStyle w:val="Prrafodelista"/>
        <w:numPr>
          <w:ilvl w:val="0"/>
          <w:numId w:val="18"/>
        </w:numPr>
        <w:spacing w:line="276" w:lineRule="auto"/>
        <w:jc w:val="both"/>
        <w:rPr>
          <w:rFonts w:ascii="Roboto" w:hAnsi="Roboto"/>
          <w:lang w:val="es-CR"/>
        </w:rPr>
      </w:pPr>
      <w:r w:rsidRPr="00C316AA">
        <w:rPr>
          <w:rFonts w:ascii="Roboto" w:hAnsi="Roboto"/>
          <w:lang w:val="es-CR"/>
        </w:rPr>
        <w:t xml:space="preserve">En caso de que un sujeto aparezca con la inscripción en estado “Cancelada” o “Revocada”, </w:t>
      </w:r>
      <w:r w:rsidRPr="00C316AA">
        <w:rPr>
          <w:rFonts w:ascii="Roboto" w:hAnsi="Roboto"/>
          <w:b/>
          <w:bCs/>
          <w:lang w:val="es-CR"/>
        </w:rPr>
        <w:t>y demuestra a la entidad financiera que no utiliza las cuentas para realizar alguna de las actividades descritas en el artículo 15bis de la Ley 7786 como sujetas de inscripción, la entidad financiera podrá mantener relaciones comerciales con dicho sujeto para otras actividades que no son sujetas de inscripción o para prestar cualquier otro servicio</w:t>
      </w:r>
      <w:r w:rsidRPr="00C316AA">
        <w:rPr>
          <w:rFonts w:ascii="Roboto" w:hAnsi="Roboto"/>
          <w:lang w:val="es-CR"/>
        </w:rPr>
        <w:t>, por lo que en este caso no es necesario pedirle que regularice su situación ante la Sugef.  Lo anterior</w:t>
      </w:r>
      <w:r w:rsidRPr="00C316AA">
        <w:rPr>
          <w:rFonts w:ascii="Roboto" w:hAnsi="Roboto"/>
          <w:u w:val="single"/>
          <w:lang w:val="es-CR"/>
        </w:rPr>
        <w:t>, no aplica para sujetos inscritos por el artículo 15 de la Ley 7786</w:t>
      </w:r>
      <w:r w:rsidRPr="00C316AA">
        <w:rPr>
          <w:rFonts w:ascii="Roboto" w:hAnsi="Roboto"/>
          <w:lang w:val="es-CR"/>
        </w:rPr>
        <w:t>, ya que por ley solo pueden tener cuentas de uso exclusivo asociadas a la actividad inscrita, y en caso de no continuar realizando la actividad deberán modificar su objeto social para que no esté asociado a actividades del artículo 15.</w:t>
      </w:r>
    </w:p>
    <w:p w:rsidRPr="00C316AA" w:rsidR="00D62C5A" w:rsidP="00D62C5A" w:rsidRDefault="00D62C5A" w14:paraId="337DBE13" w14:textId="77777777">
      <w:pPr>
        <w:pStyle w:val="Prrafodelista"/>
        <w:spacing w:line="276" w:lineRule="auto"/>
        <w:jc w:val="both"/>
        <w:rPr>
          <w:rFonts w:ascii="Roboto" w:hAnsi="Roboto"/>
          <w:lang w:val="es-CR"/>
        </w:rPr>
      </w:pPr>
    </w:p>
    <w:p w:rsidRPr="00C316AA" w:rsidR="00D62C5A" w:rsidP="00D62C5A" w:rsidRDefault="00D62C5A" w14:paraId="79F1BA50" w14:textId="77777777">
      <w:pPr>
        <w:pStyle w:val="Prrafodelista"/>
        <w:numPr>
          <w:ilvl w:val="0"/>
          <w:numId w:val="18"/>
        </w:numPr>
        <w:spacing w:line="276" w:lineRule="auto"/>
        <w:jc w:val="both"/>
        <w:rPr>
          <w:rFonts w:ascii="Roboto" w:hAnsi="Roboto"/>
          <w:lang w:val="es-CR"/>
        </w:rPr>
      </w:pPr>
      <w:r>
        <w:rPr>
          <w:rFonts w:ascii="Roboto" w:hAnsi="Roboto"/>
          <w:lang w:val="es-CR"/>
        </w:rPr>
        <w:t>Cuando</w:t>
      </w:r>
      <w:r w:rsidRPr="00C316AA">
        <w:rPr>
          <w:rFonts w:ascii="Roboto" w:hAnsi="Roboto"/>
          <w:lang w:val="es-CR"/>
        </w:rPr>
        <w:t xml:space="preserve"> un sujeto aparezca en estado “Suspendida”, aunque ya no realicen actividades del artículo 15 y 15bis de la Ley 7786, deberán atender el requerimiento pendiente en Sugef, y una vez normalizada la situación, gestionar la </w:t>
      </w:r>
      <w:proofErr w:type="spellStart"/>
      <w:r w:rsidRPr="00C316AA">
        <w:rPr>
          <w:rFonts w:ascii="Roboto" w:hAnsi="Roboto"/>
          <w:lang w:val="es-CR"/>
        </w:rPr>
        <w:t>desinscripción</w:t>
      </w:r>
      <w:proofErr w:type="spellEnd"/>
      <w:r w:rsidRPr="00C316AA">
        <w:rPr>
          <w:rFonts w:ascii="Roboto" w:hAnsi="Roboto"/>
          <w:lang w:val="es-CR"/>
        </w:rPr>
        <w:t xml:space="preserve"> correspondiente de acuerdo con lo establecido en el Acuerdo Sugef 11-18, en el artículo 10.</w:t>
      </w:r>
    </w:p>
    <w:p w:rsidRPr="00C316AA" w:rsidR="00D62C5A" w:rsidP="00D62C5A" w:rsidRDefault="00D62C5A" w14:paraId="49857FFB" w14:textId="77777777">
      <w:pPr>
        <w:pStyle w:val="Prrafodelista"/>
        <w:spacing w:line="276" w:lineRule="auto"/>
        <w:jc w:val="both"/>
        <w:rPr>
          <w:rFonts w:ascii="Roboto" w:hAnsi="Roboto"/>
          <w:lang w:val="es-CR"/>
        </w:rPr>
      </w:pPr>
    </w:p>
    <w:p w:rsidRPr="00C316AA" w:rsidR="00D62C5A" w:rsidP="00D62C5A" w:rsidRDefault="00D62C5A" w14:paraId="218B8FD6" w14:textId="77777777">
      <w:pPr>
        <w:pStyle w:val="Prrafodelista"/>
        <w:numPr>
          <w:ilvl w:val="0"/>
          <w:numId w:val="18"/>
        </w:numPr>
        <w:spacing w:line="276" w:lineRule="auto"/>
        <w:jc w:val="both"/>
        <w:rPr>
          <w:rFonts w:ascii="Roboto" w:hAnsi="Roboto"/>
          <w:lang w:val="es-CR"/>
        </w:rPr>
      </w:pPr>
      <w:r>
        <w:rPr>
          <w:rFonts w:ascii="Roboto" w:hAnsi="Roboto"/>
          <w:lang w:val="es-CR"/>
        </w:rPr>
        <w:t>Si</w:t>
      </w:r>
      <w:r w:rsidRPr="00C316AA">
        <w:rPr>
          <w:rFonts w:ascii="Roboto" w:hAnsi="Roboto"/>
          <w:lang w:val="es-CR"/>
        </w:rPr>
        <w:t xml:space="preserve"> un sujeto aparece en estado “</w:t>
      </w:r>
      <w:proofErr w:type="spellStart"/>
      <w:r w:rsidRPr="00C316AA">
        <w:rPr>
          <w:rFonts w:ascii="Roboto" w:hAnsi="Roboto"/>
          <w:lang w:val="es-CR"/>
        </w:rPr>
        <w:t>Desinscrita</w:t>
      </w:r>
      <w:proofErr w:type="spellEnd"/>
      <w:r w:rsidRPr="00C316AA">
        <w:rPr>
          <w:rFonts w:ascii="Roboto" w:hAnsi="Roboto"/>
          <w:lang w:val="es-CR"/>
        </w:rPr>
        <w:t xml:space="preserve">”, eso significa que solicitó la </w:t>
      </w:r>
      <w:proofErr w:type="spellStart"/>
      <w:r w:rsidRPr="00C316AA">
        <w:rPr>
          <w:rFonts w:ascii="Roboto" w:hAnsi="Roboto"/>
          <w:lang w:val="es-CR"/>
        </w:rPr>
        <w:t>desinscripción</w:t>
      </w:r>
      <w:proofErr w:type="spellEnd"/>
      <w:r w:rsidRPr="00C316AA">
        <w:rPr>
          <w:rFonts w:ascii="Roboto" w:hAnsi="Roboto"/>
          <w:lang w:val="es-CR"/>
        </w:rPr>
        <w:t xml:space="preserve"> correspondiente en Sugef como sujeto obligado por el </w:t>
      </w:r>
      <w:r w:rsidRPr="00C316AA">
        <w:rPr>
          <w:rFonts w:ascii="Roboto" w:hAnsi="Roboto"/>
          <w:lang w:val="es-CR"/>
        </w:rPr>
        <w:lastRenderedPageBreak/>
        <w:t>artículo 15 o 15bis, y la misma fue autorizad</w:t>
      </w:r>
      <w:r>
        <w:rPr>
          <w:rFonts w:ascii="Roboto" w:hAnsi="Roboto"/>
          <w:lang w:val="es-CR"/>
        </w:rPr>
        <w:t>a previa revisión de la solicitud.</w:t>
      </w:r>
    </w:p>
    <w:p w:rsidRPr="00C316AA" w:rsidR="00D62C5A" w:rsidP="00D62C5A" w:rsidRDefault="00D62C5A" w14:paraId="0219BB72" w14:textId="77777777">
      <w:pPr>
        <w:pStyle w:val="Prrafodelista"/>
        <w:spacing w:line="276" w:lineRule="auto"/>
        <w:jc w:val="both"/>
        <w:rPr>
          <w:rFonts w:ascii="Roboto" w:hAnsi="Roboto"/>
          <w:lang w:val="es-CR"/>
        </w:rPr>
      </w:pPr>
    </w:p>
    <w:p w:rsidRPr="00C316AA" w:rsidR="00D62C5A" w:rsidP="00D62C5A" w:rsidRDefault="00D62C5A" w14:paraId="3038A875" w14:textId="77777777">
      <w:pPr>
        <w:pStyle w:val="Prrafodelista"/>
        <w:numPr>
          <w:ilvl w:val="0"/>
          <w:numId w:val="18"/>
        </w:numPr>
        <w:spacing w:line="276" w:lineRule="auto"/>
        <w:jc w:val="both"/>
        <w:rPr>
          <w:rFonts w:ascii="Roboto" w:hAnsi="Roboto"/>
          <w:lang w:val="es-CR"/>
        </w:rPr>
      </w:pPr>
      <w:r w:rsidRPr="00C316AA">
        <w:rPr>
          <w:rFonts w:ascii="Roboto" w:hAnsi="Roboto"/>
          <w:lang w:val="es-CR"/>
        </w:rPr>
        <w:t xml:space="preserve">En caso de que la inscripción de </w:t>
      </w:r>
      <w:r>
        <w:rPr>
          <w:rFonts w:ascii="Roboto" w:hAnsi="Roboto"/>
          <w:lang w:val="es-CR"/>
        </w:rPr>
        <w:t xml:space="preserve">un </w:t>
      </w:r>
      <w:r w:rsidRPr="00C316AA">
        <w:rPr>
          <w:rFonts w:ascii="Roboto" w:hAnsi="Roboto"/>
          <w:lang w:val="es-CR"/>
        </w:rPr>
        <w:t>sujeto obligado por el artículo 15 y 15bis de la Ley 7786, se encuentre en estado “</w:t>
      </w:r>
      <w:proofErr w:type="spellStart"/>
      <w:r w:rsidRPr="00C316AA">
        <w:rPr>
          <w:rFonts w:ascii="Roboto" w:hAnsi="Roboto"/>
          <w:lang w:val="es-CR"/>
        </w:rPr>
        <w:t>Desinscrita</w:t>
      </w:r>
      <w:proofErr w:type="spellEnd"/>
      <w:r w:rsidRPr="00C316AA">
        <w:rPr>
          <w:rFonts w:ascii="Roboto" w:hAnsi="Roboto"/>
          <w:lang w:val="es-CR"/>
        </w:rPr>
        <w:t xml:space="preserve">”, “Suspendida”, “Cancelada” o “Revocada” y </w:t>
      </w:r>
      <w:r>
        <w:rPr>
          <w:rFonts w:ascii="Roboto" w:hAnsi="Roboto"/>
          <w:u w:val="single"/>
          <w:lang w:val="es-CR"/>
        </w:rPr>
        <w:t xml:space="preserve">la entidad </w:t>
      </w:r>
      <w:r w:rsidRPr="00C316AA">
        <w:rPr>
          <w:rFonts w:ascii="Roboto" w:hAnsi="Roboto"/>
          <w:u w:val="single"/>
          <w:lang w:val="es-CR"/>
        </w:rPr>
        <w:t>demuestra que el sujeto continúa realizando o pretende realizar alguna o algunas de las actividades descritas en dichos artículos,</w:t>
      </w:r>
      <w:r w:rsidRPr="00C316AA">
        <w:rPr>
          <w:rFonts w:ascii="Roboto" w:hAnsi="Roboto"/>
          <w:lang w:val="es-CR"/>
        </w:rPr>
        <w:t xml:space="preserve"> éste deberá regularizar su situación ante la SUGEF, para lo cual debe cumplir con los requisitos correspondientes; </w:t>
      </w:r>
      <w:r w:rsidRPr="00C316AA">
        <w:rPr>
          <w:rFonts w:ascii="Roboto" w:hAnsi="Roboto"/>
          <w:b/>
          <w:bCs/>
          <w:lang w:val="es-CR"/>
        </w:rPr>
        <w:t xml:space="preserve">hasta tanto, la entidad financiera no le puede prestar servicio para las actividades sujetas de inscripción, </w:t>
      </w:r>
      <w:r w:rsidRPr="00C316AA">
        <w:rPr>
          <w:rFonts w:ascii="Roboto" w:hAnsi="Roboto"/>
          <w:b/>
          <w:bCs/>
          <w:u w:val="single"/>
          <w:lang w:val="es-CR"/>
        </w:rPr>
        <w:t>pero sí le puede prestar servicio para actividades que no sean sujetas de inscripción.</w:t>
      </w:r>
    </w:p>
    <w:p w:rsidRPr="00C316AA" w:rsidR="00D62C5A" w:rsidP="00D62C5A" w:rsidRDefault="00D62C5A" w14:paraId="08A35226" w14:textId="77777777">
      <w:pPr>
        <w:pStyle w:val="Prrafodelista"/>
        <w:rPr>
          <w:rFonts w:ascii="Roboto" w:hAnsi="Roboto"/>
          <w:lang w:val="es-CR"/>
        </w:rPr>
      </w:pPr>
    </w:p>
    <w:p w:rsidRPr="00CD310C" w:rsidR="00D62C5A" w:rsidP="00D62C5A" w:rsidRDefault="00D62C5A" w14:paraId="33E8E195" w14:textId="77777777">
      <w:pPr>
        <w:pStyle w:val="Negrita"/>
        <w:spacing w:line="240" w:lineRule="auto"/>
        <w:rPr>
          <w:rFonts w:ascii="Roboto" w:hAnsi="Roboto"/>
          <w:b w:val="0"/>
          <w:sz w:val="24"/>
        </w:rPr>
      </w:pPr>
      <w:r w:rsidRPr="00CD310C">
        <w:rPr>
          <w:rFonts w:ascii="Roboto" w:hAnsi="Roboto"/>
          <w:b w:val="0"/>
          <w:sz w:val="24"/>
        </w:rPr>
        <w:t>Atentamente,</w:t>
      </w:r>
    </w:p>
    <w:p w:rsidRPr="00CD310C" w:rsidR="00D62C5A" w:rsidP="00D62C5A" w:rsidRDefault="00D62C5A" w14:paraId="0822DA56" w14:textId="77777777">
      <w:pPr>
        <w:spacing w:after="160" w:line="259" w:lineRule="auto"/>
        <w:jc w:val="center"/>
        <w:rPr>
          <w:rFonts w:ascii="Roboto" w:hAnsi="Roboto"/>
          <w:sz w:val="24"/>
        </w:rPr>
      </w:pPr>
      <w:bookmarkStart w:name="_Hlk53758837" w:id="2"/>
    </w:p>
    <w:p w:rsidRPr="00CD310C" w:rsidR="00D62C5A" w:rsidP="00D62C5A" w:rsidRDefault="00D62C5A" w14:paraId="3C1EDA7A" w14:textId="0ADC1403">
      <w:pPr>
        <w:spacing w:after="160" w:line="259" w:lineRule="auto"/>
        <w:jc w:val="center"/>
        <w:rPr>
          <w:rFonts w:ascii="Roboto" w:hAnsi="Roboto"/>
          <w:sz w:val="24"/>
        </w:rPr>
      </w:pPr>
      <w:r>
        <w:rPr>
          <w:noProof/>
        </w:rPr>
        <w:drawing>
          <wp:inline distT="0" distB="0" distL="0" distR="0" wp14:anchorId="37F86206" wp14:editId="4ED55D17">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4"/>
                    <a:stretch>
                      <a:fillRect/>
                    </a:stretch>
                  </pic:blipFill>
                  <pic:spPr>
                    <a:xfrm>
                      <a:off x="0" y="0"/>
                      <a:ext cx="962061" cy="541118"/>
                    </a:xfrm>
                    <a:prstGeom prst="rect">
                      <a:avLst/>
                    </a:prstGeom>
                  </pic:spPr>
                </pic:pic>
              </a:graphicData>
            </a:graphic>
          </wp:inline>
        </w:drawing>
      </w:r>
    </w:p>
    <w:bookmarkEnd w:id="2"/>
    <w:p w:rsidRPr="001A0B35" w:rsidR="0024022D" w:rsidP="00D62C5A" w:rsidRDefault="0024022D" w14:paraId="144B6DC9" w14:textId="60A504EC">
      <w:pPr>
        <w:pStyle w:val="Negrita"/>
        <w:spacing w:line="240" w:lineRule="auto"/>
        <w:jc w:val="center"/>
        <w:rPr>
          <w:rFonts w:ascii="Roboto" w:hAnsi="Roboto"/>
          <w:b w:val="0"/>
          <w:sz w:val="24"/>
        </w:rPr>
      </w:pPr>
      <w:r w:rsidRPr="001A0B35">
        <w:rPr>
          <w:rFonts w:ascii="Roboto" w:hAnsi="Roboto"/>
          <w:b w:val="0"/>
          <w:sz w:val="24"/>
        </w:rPr>
        <w:t>Jose Carlos Rojas Vargas</w:t>
      </w:r>
    </w:p>
    <w:p w:rsidR="0024022D" w:rsidP="00D62C5A" w:rsidRDefault="0024022D" w14:paraId="2CBF6E7E" w14:textId="77777777">
      <w:pPr>
        <w:pStyle w:val="Negrita"/>
        <w:spacing w:line="240" w:lineRule="auto"/>
        <w:jc w:val="center"/>
        <w:rPr>
          <w:rFonts w:ascii="Roboto" w:hAnsi="Roboto"/>
          <w:sz w:val="24"/>
        </w:rPr>
      </w:pPr>
      <w:r w:rsidRPr="001A0B35">
        <w:rPr>
          <w:rFonts w:ascii="Roboto" w:hAnsi="Roboto"/>
          <w:sz w:val="24"/>
        </w:rPr>
        <w:t>Intendente</w:t>
      </w:r>
    </w:p>
    <w:p w:rsidRPr="001A0B35" w:rsidR="00105A59" w:rsidP="00D62C5A" w:rsidRDefault="00105A59" w14:paraId="46FEB3A3" w14:textId="77777777">
      <w:pPr>
        <w:spacing w:after="160" w:line="259" w:lineRule="auto"/>
        <w:jc w:val="center"/>
        <w:rPr>
          <w:rFonts w:ascii="Roboto" w:hAnsi="Roboto"/>
          <w:sz w:val="24"/>
        </w:rPr>
      </w:pPr>
      <w:r>
        <w:rPr>
          <w:rFonts w:ascii="Roboto" w:hAnsi="Roboto"/>
          <w:b/>
          <w:bCs/>
          <w:sz w:val="24"/>
        </w:rPr>
        <w:t>Superintendencia General de Entidades Financieras</w:t>
      </w:r>
    </w:p>
    <w:p w:rsidRPr="001A0B35" w:rsidR="00105A59" w:rsidP="0024022D" w:rsidRDefault="00105A59" w14:paraId="343E4237" w14:textId="77777777">
      <w:pPr>
        <w:pStyle w:val="Negrita"/>
        <w:spacing w:line="240" w:lineRule="auto"/>
        <w:jc w:val="left"/>
        <w:rPr>
          <w:rFonts w:ascii="Roboto" w:hAnsi="Roboto"/>
          <w:noProof/>
          <w:sz w:val="24"/>
          <w:lang w:val="es-CR" w:eastAsia="es-CR"/>
        </w:rPr>
      </w:pPr>
    </w:p>
    <w:p w:rsidRPr="00D62C5A" w:rsidR="00D62C5A" w:rsidP="00D62C5A" w:rsidRDefault="00D62C5A" w14:paraId="0403BE04" w14:textId="641835A6">
      <w:pPr>
        <w:pStyle w:val="CC"/>
        <w:spacing w:line="240" w:lineRule="auto"/>
        <w:rPr>
          <w:rFonts w:ascii="Roboto" w:hAnsi="Roboto"/>
          <w:sz w:val="16"/>
          <w:szCs w:val="16"/>
        </w:rPr>
      </w:pPr>
      <w:r w:rsidRPr="00D62C5A">
        <w:rPr>
          <w:rFonts w:ascii="Roboto" w:hAnsi="Roboto"/>
          <w:sz w:val="16"/>
          <w:szCs w:val="16"/>
        </w:rPr>
        <w:t>JCRV/SCJ/RCA/GAM/JCB/CCV</w:t>
      </w:r>
      <w:r w:rsidRPr="00D62C5A">
        <w:rPr>
          <w:rFonts w:ascii="Roboto" w:hAnsi="Roboto"/>
          <w:sz w:val="16"/>
          <w:szCs w:val="16"/>
        </w:rPr>
        <w:t>/</w:t>
      </w:r>
      <w:proofErr w:type="spellStart"/>
      <w:r w:rsidRPr="00D62C5A">
        <w:rPr>
          <w:rFonts w:ascii="Roboto" w:hAnsi="Roboto"/>
          <w:sz w:val="16"/>
          <w:szCs w:val="16"/>
        </w:rPr>
        <w:t>pjp</w:t>
      </w:r>
      <w:proofErr w:type="spellEnd"/>
    </w:p>
    <w:p w:rsidRPr="00D62C5A" w:rsidR="0024022D" w:rsidP="0024022D" w:rsidRDefault="0024022D" w14:paraId="537F1531" w14:textId="77777777">
      <w:pPr>
        <w:pStyle w:val="Negrita"/>
        <w:spacing w:line="240" w:lineRule="auto"/>
        <w:rPr>
          <w:rFonts w:ascii="Roboto" w:hAnsi="Roboto"/>
          <w:noProof/>
          <w:sz w:val="24"/>
          <w:lang w:eastAsia="es-CR"/>
        </w:rPr>
      </w:pPr>
    </w:p>
    <w:p w:rsidRPr="00761B85" w:rsidR="0024022D" w:rsidP="0024022D" w:rsidRDefault="0024022D" w14:paraId="4D5CD124" w14:textId="5B4F1860">
      <w:pPr>
        <w:pStyle w:val="Negrita"/>
        <w:spacing w:line="240" w:lineRule="auto"/>
        <w:rPr>
          <w:rFonts w:ascii="Roboto" w:hAnsi="Roboto"/>
        </w:rPr>
      </w:pPr>
    </w:p>
    <w:p w:rsidRPr="00761B85" w:rsidR="0024022D" w:rsidP="0024022D" w:rsidRDefault="0024022D" w14:paraId="7CD031D5" w14:textId="77777777">
      <w:pPr>
        <w:pStyle w:val="Negrita"/>
        <w:spacing w:line="240" w:lineRule="auto"/>
        <w:rPr>
          <w:rFonts w:ascii="Roboto" w:hAnsi="Roboto"/>
        </w:rPr>
      </w:pPr>
    </w:p>
    <w:p w:rsidRPr="00761B85" w:rsidR="0024022D" w:rsidP="0024022D" w:rsidRDefault="0024022D" w14:paraId="5A14BDD3" w14:textId="77777777">
      <w:pPr>
        <w:pStyle w:val="Negrita"/>
        <w:spacing w:line="240" w:lineRule="auto"/>
        <w:rPr>
          <w:rFonts w:ascii="Roboto" w:hAnsi="Roboto"/>
        </w:rPr>
      </w:pPr>
    </w:p>
    <w:sectPr w:rsidRPr="00761B85" w:rsidR="0024022D" w:rsidSect="005739A8">
      <w:headerReference w:type="even" r:id="rId15"/>
      <w:headerReference w:type="default" r:id="rId16"/>
      <w:footerReference w:type="even" r:id="rId17"/>
      <w:footerReference w:type="default" r:id="rId18"/>
      <w:headerReference w:type="first" r:id="rId19"/>
      <w:footerReference w:type="first" r:id="rId20"/>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8C2C0" w14:textId="77777777" w:rsidR="00D62C5A" w:rsidRDefault="00D62C5A" w:rsidP="00D43D57">
      <w:r>
        <w:separator/>
      </w:r>
    </w:p>
  </w:endnote>
  <w:endnote w:type="continuationSeparator" w:id="0">
    <w:p w14:paraId="740EE0AC" w14:textId="77777777" w:rsidR="00D62C5A" w:rsidRDefault="00D62C5A"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D62C5A" w14:paraId="67E1F56B" w14:textId="3CFEEC5A">
    <w:pPr>
      <w:pStyle w:val="Piedepgina"/>
    </w:pPr>
    <w:r>
      <w:rPr>
        <w:noProof/>
      </w:rPr>
      <mc:AlternateContent>
        <mc:Choice Requires="wps">
          <w:drawing>
            <wp:anchor distT="0" distB="0" distL="0" distR="0" simplePos="0" relativeHeight="251674624" behindDoc="0" locked="0" layoutInCell="1" allowOverlap="1" wp14:editId="5B999497" wp14:anchorId="1ABE0101">
              <wp:simplePos x="635" y="635"/>
              <wp:positionH relativeFrom="page">
                <wp:align>center</wp:align>
              </wp:positionH>
              <wp:positionV relativeFrom="page">
                <wp:align>bottom</wp:align>
              </wp:positionV>
              <wp:extent cx="1083945" cy="345440"/>
              <wp:effectExtent l="0" t="0" r="1905" b="0"/>
              <wp:wrapNone/>
              <wp:docPr id="2140866046"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D62C5A" w:rsidR="00D62C5A" w:rsidP="00D62C5A" w:rsidRDefault="00D62C5A" w14:paraId="098850D5" w14:textId="4D91B333">
                          <w:pPr>
                            <w:rPr>
                              <w:rFonts w:ascii="Aptos" w:hAnsi="Aptos" w:eastAsia="Aptos" w:cs="Aptos"/>
                              <w:noProof/>
                              <w:color w:val="000000"/>
                              <w:sz w:val="20"/>
                              <w:szCs w:val="20"/>
                            </w:rPr>
                          </w:pPr>
                          <w:r w:rsidRPr="00D62C5A">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ABE0101">
              <v:stroke joinstyle="miter"/>
              <v:path gradientshapeok="t" o:connecttype="rect"/>
            </v:shapetype>
            <v:shape id="Cuadro de texto 2" style="position:absolute;left:0;text-align:left;margin-left:0;margin-top:0;width:85.35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v:fill o:detectmouseclick="t"/>
              <v:textbox style="mso-fit-shape-to-text:t" inset="0,0,0,15pt">
                <w:txbxContent>
                  <w:p w:rsidRPr="00D62C5A" w:rsidR="00D62C5A" w:rsidP="00D62C5A" w:rsidRDefault="00D62C5A" w14:paraId="098850D5" w14:textId="4D91B333">
                    <w:pPr>
                      <w:rPr>
                        <w:rFonts w:ascii="Aptos" w:hAnsi="Aptos" w:eastAsia="Aptos" w:cs="Aptos"/>
                        <w:noProof/>
                        <w:color w:val="000000"/>
                        <w:sz w:val="20"/>
                        <w:szCs w:val="20"/>
                      </w:rPr>
                    </w:pPr>
                    <w:r w:rsidRPr="00D62C5A">
                      <w:rPr>
                        <w:rFonts w:ascii="Aptos" w:hAnsi="Aptos" w:eastAsia="Aptos" w:cs="Aptos"/>
                        <w:noProof/>
                        <w:color w:val="000000"/>
                        <w:sz w:val="20"/>
                        <w:szCs w:val="20"/>
                      </w:rPr>
                      <w:t>Uso Interno estricto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D62C5A" w14:paraId="6D2BBB63" w14:textId="7661946D">
    <w:r>
      <w:rPr>
        <w:noProof/>
      </w:rPr>
      <mc:AlternateContent>
        <mc:Choice Requires="wps">
          <w:drawing>
            <wp:anchor distT="0" distB="0" distL="0" distR="0" simplePos="0" relativeHeight="251675648" behindDoc="0" locked="0" layoutInCell="1" allowOverlap="1" wp14:editId="5D9A7B36" wp14:anchorId="18881130">
              <wp:simplePos x="1257300" y="9096375"/>
              <wp:positionH relativeFrom="page">
                <wp:align>center</wp:align>
              </wp:positionH>
              <wp:positionV relativeFrom="page">
                <wp:align>bottom</wp:align>
              </wp:positionV>
              <wp:extent cx="1083945" cy="345440"/>
              <wp:effectExtent l="0" t="0" r="1905" b="0"/>
              <wp:wrapNone/>
              <wp:docPr id="732711678"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D62C5A" w:rsidR="00D62C5A" w:rsidP="00D62C5A" w:rsidRDefault="00D62C5A" w14:paraId="09ACDD4A" w14:textId="47B21AA0">
                          <w:pPr>
                            <w:rPr>
                              <w:rFonts w:ascii="Aptos" w:hAnsi="Aptos" w:eastAsia="Aptos" w:cs="Aptos"/>
                              <w:noProof/>
                              <w:color w:val="000000"/>
                              <w:sz w:val="20"/>
                              <w:szCs w:val="20"/>
                            </w:rPr>
                          </w:pPr>
                          <w:r w:rsidRPr="00D62C5A">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8881130">
              <v:stroke joinstyle="miter"/>
              <v:path gradientshapeok="t" o:connecttype="rect"/>
            </v:shapetype>
            <v:shape id="Cuadro de texto 3" style="position:absolute;left:0;text-align:left;margin-left:0;margin-top:0;width:85.35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">
              <v:fill o:detectmouseclick="t"/>
              <v:textbox style="mso-fit-shape-to-text:t" inset="0,0,0,15pt">
                <w:txbxContent>
                  <w:p w:rsidRPr="00D62C5A" w:rsidR="00D62C5A" w:rsidP="00D62C5A" w:rsidRDefault="00D62C5A" w14:paraId="09ACDD4A" w14:textId="47B21AA0">
                    <w:pPr>
                      <w:rPr>
                        <w:rFonts w:ascii="Aptos" w:hAnsi="Aptos" w:eastAsia="Aptos" w:cs="Aptos"/>
                        <w:noProof/>
                        <w:color w:val="000000"/>
                        <w:sz w:val="20"/>
                        <w:szCs w:val="20"/>
                      </w:rPr>
                    </w:pPr>
                    <w:r w:rsidRPr="00D62C5A">
                      <w:rPr>
                        <w:rFonts w:ascii="Aptos" w:hAnsi="Aptos" w:eastAsia="Aptos" w:cs="Aptos"/>
                        <w:noProof/>
                        <w:color w:val="000000"/>
                        <w:sz w:val="20"/>
                        <w:szCs w:val="20"/>
                      </w:rPr>
                      <w:t>Uso Interno estricto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5A9E0A5A" w14:textId="77777777">
      <w:tc>
        <w:tcPr>
          <w:tcW w:w="7356" w:type="dxa"/>
        </w:tcPr>
        <w:p w:rsidRPr="00761B85" w:rsidR="0024022D" w:rsidP="0024022D" w:rsidRDefault="0024022D" w14:paraId="41C0C05F"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1AA0DCA6"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283D8181"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7C000C63" w14:textId="77777777">
    <w:pPr>
      <w:pStyle w:val="Piedepgina"/>
      <w:jc w:val="right"/>
      <w:rPr>
        <w:color w:val="969696"/>
        <w:sz w:val="20"/>
        <w:szCs w:val="20"/>
      </w:rPr>
    </w:pPr>
  </w:p>
  <w:p w:rsidR="001C075B" w:rsidP="00FA54DF" w:rsidRDefault="001C075B" w14:paraId="28E82F2C"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D62C5A" w14:paraId="589A1193" w14:textId="0227D1F9">
    <w:pPr>
      <w:pStyle w:val="Piepagina"/>
      <w:jc w:val="center"/>
    </w:pPr>
    <w:r>
      <w:rPr>
        <w:noProof/>
        <w:lang w:val="es-CR" w:eastAsia="es-CR"/>
      </w:rPr>
      <mc:AlternateContent>
        <mc:Choice Requires="wps">
          <w:drawing>
            <wp:anchor distT="0" distB="0" distL="0" distR="0" simplePos="0" relativeHeight="251673600" behindDoc="0" locked="0" layoutInCell="1" allowOverlap="1" wp14:editId="54B6F12D" wp14:anchorId="4CAEF2A8">
              <wp:simplePos x="635" y="635"/>
              <wp:positionH relativeFrom="page">
                <wp:align>center</wp:align>
              </wp:positionH>
              <wp:positionV relativeFrom="page">
                <wp:align>bottom</wp:align>
              </wp:positionV>
              <wp:extent cx="1083945" cy="345440"/>
              <wp:effectExtent l="0" t="0" r="1905" b="0"/>
              <wp:wrapNone/>
              <wp:docPr id="321357253"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D62C5A" w:rsidR="00D62C5A" w:rsidP="00D62C5A" w:rsidRDefault="00D62C5A" w14:paraId="1A1D554E" w14:textId="725E609B">
                          <w:pPr>
                            <w:rPr>
                              <w:rFonts w:ascii="Aptos" w:hAnsi="Aptos" w:eastAsia="Aptos" w:cs="Aptos"/>
                              <w:noProof/>
                              <w:color w:val="000000"/>
                              <w:sz w:val="20"/>
                              <w:szCs w:val="20"/>
                            </w:rPr>
                          </w:pPr>
                          <w:r w:rsidRPr="00D62C5A">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CAEF2A8">
              <v:stroke joinstyle="miter"/>
              <v:path gradientshapeok="t" o:connecttype="rect"/>
            </v:shapetype>
            <v:shape id="Cuadro de texto 1" style="position:absolute;left:0;text-align:left;margin-left:0;margin-top:0;width:85.35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v:fill o:detectmouseclick="t"/>
              <v:textbox style="mso-fit-shape-to-text:t" inset="0,0,0,15pt">
                <w:txbxContent>
                  <w:p w:rsidRPr="00D62C5A" w:rsidR="00D62C5A" w:rsidP="00D62C5A" w:rsidRDefault="00D62C5A" w14:paraId="1A1D554E" w14:textId="725E609B">
                    <w:pPr>
                      <w:rPr>
                        <w:rFonts w:ascii="Aptos" w:hAnsi="Aptos" w:eastAsia="Aptos" w:cs="Aptos"/>
                        <w:noProof/>
                        <w:color w:val="000000"/>
                        <w:sz w:val="20"/>
                        <w:szCs w:val="20"/>
                      </w:rPr>
                    </w:pPr>
                    <w:r w:rsidRPr="00D62C5A">
                      <w:rPr>
                        <w:rFonts w:ascii="Aptos" w:hAnsi="Aptos" w:eastAsia="Aptos" w:cs="Aptos"/>
                        <w:noProof/>
                        <w:color w:val="000000"/>
                        <w:sz w:val="20"/>
                        <w:szCs w:val="20"/>
                      </w:rPr>
                      <w:t>Uso Interno estricto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27907412" wp14:anchorId="76654EE4">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7CF4F4CF" wp14:anchorId="6BC19819">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5C60A19C" w14:textId="77777777">
                          <w:pPr>
                            <w:rPr>
                              <w:color w:val="003A68"/>
                              <w:sz w:val="14"/>
                              <w:szCs w:val="14"/>
                            </w:rPr>
                          </w:pPr>
                          <w:r w:rsidRPr="00FA54DF">
                            <w:rPr>
                              <w:color w:val="003A68"/>
                              <w:sz w:val="14"/>
                              <w:szCs w:val="14"/>
                            </w:rPr>
                            <w:t xml:space="preserve">T. (506) 2243-3631   </w:t>
                          </w:r>
                        </w:p>
                        <w:p w:rsidRPr="00FA54DF" w:rsidR="001C075B" w:rsidRDefault="001C075B" w14:paraId="0224B39E" w14:textId="77777777">
                          <w:pPr>
                            <w:rPr>
                              <w:color w:val="003A68"/>
                              <w:sz w:val="14"/>
                              <w:szCs w:val="14"/>
                            </w:rPr>
                          </w:pPr>
                          <w:r w:rsidRPr="00FA54DF">
                            <w:rPr>
                              <w:color w:val="003A68"/>
                              <w:sz w:val="14"/>
                              <w:szCs w:val="14"/>
                            </w:rPr>
                            <w:t xml:space="preserve">F. (506) 2243-4579   </w:t>
                          </w:r>
                        </w:p>
                        <w:p w:rsidR="001C075B" w:rsidRDefault="001C075B" w14:paraId="550B74FC" w14:textId="77777777">
                          <w:pPr>
                            <w:rPr>
                              <w:color w:val="003A68"/>
                              <w:sz w:val="14"/>
                              <w:szCs w:val="14"/>
                            </w:rPr>
                          </w:pPr>
                          <w:r w:rsidRPr="00FA54DF">
                            <w:rPr>
                              <w:color w:val="003A68"/>
                              <w:sz w:val="14"/>
                              <w:szCs w:val="14"/>
                            </w:rPr>
                            <w:t>Apdo. 10058-1000</w:t>
                          </w:r>
                        </w:p>
                        <w:p w:rsidR="001C075B" w:rsidRDefault="001C075B" w14:paraId="3393D76B" w14:textId="77777777">
                          <w:pPr>
                            <w:rPr>
                              <w:color w:val="003A68"/>
                              <w:sz w:val="14"/>
                              <w:szCs w:val="14"/>
                            </w:rPr>
                          </w:pPr>
                          <w:r w:rsidRPr="00FA54DF">
                            <w:rPr>
                              <w:color w:val="003A68"/>
                              <w:sz w:val="14"/>
                              <w:szCs w:val="14"/>
                            </w:rPr>
                            <w:t>Av. 1 y Central, Calles 2 y 4</w:t>
                          </w:r>
                        </w:p>
                        <w:p w:rsidRPr="00FA54DF" w:rsidR="001C075B" w:rsidRDefault="001C075B" w14:paraId="49BBF59E"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6BC19819">
              <v:textbox>
                <w:txbxContent>
                  <w:p w:rsidRPr="00FA54DF" w:rsidR="001C075B" w:rsidRDefault="001C075B" w14:paraId="5C60A19C" w14:textId="77777777">
                    <w:pPr>
                      <w:rPr>
                        <w:color w:val="003A68"/>
                        <w:sz w:val="14"/>
                        <w:szCs w:val="14"/>
                      </w:rPr>
                    </w:pPr>
                    <w:r w:rsidRPr="00FA54DF">
                      <w:rPr>
                        <w:color w:val="003A68"/>
                        <w:sz w:val="14"/>
                        <w:szCs w:val="14"/>
                      </w:rPr>
                      <w:t xml:space="preserve">T. (506) 2243-3631   </w:t>
                    </w:r>
                  </w:p>
                  <w:p w:rsidRPr="00FA54DF" w:rsidR="001C075B" w:rsidRDefault="001C075B" w14:paraId="0224B39E" w14:textId="77777777">
                    <w:pPr>
                      <w:rPr>
                        <w:color w:val="003A68"/>
                        <w:sz w:val="14"/>
                        <w:szCs w:val="14"/>
                      </w:rPr>
                    </w:pPr>
                    <w:r w:rsidRPr="00FA54DF">
                      <w:rPr>
                        <w:color w:val="003A68"/>
                        <w:sz w:val="14"/>
                        <w:szCs w:val="14"/>
                      </w:rPr>
                      <w:t xml:space="preserve">F. (506) 2243-4579   </w:t>
                    </w:r>
                  </w:p>
                  <w:p w:rsidR="001C075B" w:rsidRDefault="001C075B" w14:paraId="550B74FC" w14:textId="77777777">
                    <w:pPr>
                      <w:rPr>
                        <w:color w:val="003A68"/>
                        <w:sz w:val="14"/>
                        <w:szCs w:val="14"/>
                      </w:rPr>
                    </w:pPr>
                    <w:r w:rsidRPr="00FA54DF">
                      <w:rPr>
                        <w:color w:val="003A68"/>
                        <w:sz w:val="14"/>
                        <w:szCs w:val="14"/>
                      </w:rPr>
                      <w:t>Apdo. 10058-1000</w:t>
                    </w:r>
                  </w:p>
                  <w:p w:rsidR="001C075B" w:rsidRDefault="001C075B" w14:paraId="3393D76B" w14:textId="77777777">
                    <w:pPr>
                      <w:rPr>
                        <w:color w:val="003A68"/>
                        <w:sz w:val="14"/>
                        <w:szCs w:val="14"/>
                      </w:rPr>
                    </w:pPr>
                    <w:r w:rsidRPr="00FA54DF">
                      <w:rPr>
                        <w:color w:val="003A68"/>
                        <w:sz w:val="14"/>
                        <w:szCs w:val="14"/>
                      </w:rPr>
                      <w:t>Av. 1 y Central, Calles 2 y 4</w:t>
                    </w:r>
                  </w:p>
                  <w:p w:rsidRPr="00FA54DF" w:rsidR="001C075B" w:rsidRDefault="001C075B" w14:paraId="49BBF59E" w14:textId="77777777">
                    <w:pPr>
                      <w:rPr>
                        <w:color w:val="003A68"/>
                        <w:sz w:val="14"/>
                        <w:szCs w:val="14"/>
                      </w:rPr>
                    </w:pPr>
                  </w:p>
                </w:txbxContent>
              </v:textbox>
            </v:shape>
          </w:pict>
        </mc:Fallback>
      </mc:AlternateContent>
    </w:r>
  </w:p>
  <w:p w:rsidRPr="00D43D57" w:rsidR="001C075B" w:rsidP="008C0BF0" w:rsidRDefault="001C075B" w14:paraId="29A12579" w14:textId="77777777">
    <w:pPr>
      <w:pStyle w:val="Piepagina"/>
      <w:jc w:val="center"/>
    </w:pPr>
  </w:p>
  <w:p w:rsidR="001C075B" w:rsidRDefault="001C075B" w14:paraId="26274A1B"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5EFA5" w14:textId="77777777" w:rsidR="00D62C5A" w:rsidRDefault="00D62C5A" w:rsidP="00D43D57">
      <w:r>
        <w:separator/>
      </w:r>
    </w:p>
  </w:footnote>
  <w:footnote w:type="continuationSeparator" w:id="0">
    <w:p w14:paraId="267AE6F1" w14:textId="77777777" w:rsidR="00D62C5A" w:rsidRDefault="00D62C5A"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70A14E71"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1E701791" w14:textId="77777777">
    <w:pPr>
      <w:pStyle w:val="Encabezado"/>
    </w:pPr>
    <w:r>
      <w:rPr>
        <w:noProof/>
      </w:rPr>
      <w:drawing>
        <wp:anchor distT="0" distB="0" distL="114300" distR="114300" simplePos="0" relativeHeight="251672576" behindDoc="1" locked="0" layoutInCell="1" allowOverlap="1" wp14:editId="45E4B166" wp14:anchorId="2710ADB5">
          <wp:simplePos x="0" y="0"/>
          <wp:positionH relativeFrom="page">
            <wp:posOffset>23690</wp:posOffset>
          </wp:positionH>
          <wp:positionV relativeFrom="paragraph">
            <wp:posOffset>-521677</wp:posOffset>
          </wp:positionV>
          <wp:extent cx="7761191" cy="990600"/>
          <wp:effectExtent l="0" t="0" r="0" b="0"/>
          <wp:wrapNone/>
          <wp:docPr id="702913214" name="Imagen 702913214"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6B4503E1" w14:textId="77777777">
    <w:pPr>
      <w:pStyle w:val="Encabezado"/>
      <w:pBdr>
        <w:bottom w:val="single" w:color="auto" w:sz="4" w:space="3"/>
      </w:pBdr>
      <w:ind w:right="-1"/>
      <w:rPr>
        <w:b/>
        <w:sz w:val="20"/>
        <w:szCs w:val="20"/>
      </w:rPr>
    </w:pPr>
    <w:r>
      <w:rPr>
        <w:noProof/>
        <w:lang w:val="es-CR" w:eastAsia="es-CR"/>
      </w:rPr>
      <w:drawing>
        <wp:inline distT="0" distB="0" distL="0" distR="0" wp14:anchorId="71767C2E" wp14:editId="6986E0A7">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51B2B05E"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1E6F464F"/>
    <w:multiLevelType w:val="hybridMultilevel"/>
    <w:tmpl w:val="B4D49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39642AB"/>
    <w:multiLevelType w:val="hybridMultilevel"/>
    <w:tmpl w:val="5BD2F2DE"/>
    <w:lvl w:ilvl="0" w:tplc="021C4302">
      <w:start w:val="1"/>
      <w:numFmt w:val="decimal"/>
      <w:lvlText w:val="%1."/>
      <w:lvlJc w:val="left"/>
      <w:pPr>
        <w:ind w:left="720" w:hanging="360"/>
      </w:pPr>
      <w:rPr>
        <w:b w:val="0"/>
        <w:bCs w:val="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3" w15:restartNumberingAfterBreak="0">
    <w:nsid w:val="44C746F4"/>
    <w:multiLevelType w:val="hybridMultilevel"/>
    <w:tmpl w:val="8ED4F7CC"/>
    <w:lvl w:ilvl="0" w:tplc="D550E19A">
      <w:start w:val="1"/>
      <w:numFmt w:val="decimal"/>
      <w:lvlText w:val="%1)"/>
      <w:lvlJc w:val="left"/>
      <w:pPr>
        <w:ind w:left="720" w:hanging="360"/>
      </w:pPr>
      <w:rPr>
        <w:rFonts w:hint="default"/>
        <w:b/>
        <w:bCs/>
      </w:rPr>
    </w:lvl>
    <w:lvl w:ilvl="1" w:tplc="BD5ADD2C">
      <w:numFmt w:val="bullet"/>
      <w:lvlText w:val="•"/>
      <w:lvlJc w:val="left"/>
      <w:pPr>
        <w:ind w:left="1640" w:hanging="560"/>
      </w:pPr>
      <w:rPr>
        <w:rFonts w:ascii="Times New Roman" w:eastAsia="Times New Roman" w:hAnsi="Times New Roman" w:cs="Times New Roman"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5" w15:restartNumberingAfterBreak="0">
    <w:nsid w:val="66120FCD"/>
    <w:multiLevelType w:val="hybridMultilevel"/>
    <w:tmpl w:val="D8EEAF0C"/>
    <w:lvl w:ilvl="0" w:tplc="140A0013">
      <w:start w:val="1"/>
      <w:numFmt w:val="upperRoman"/>
      <w:lvlText w:val="%1."/>
      <w:lvlJc w:val="righ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68526EB4"/>
    <w:multiLevelType w:val="hybridMultilevel"/>
    <w:tmpl w:val="AED832FA"/>
    <w:lvl w:ilvl="0" w:tplc="FFFFFFFF">
      <w:start w:val="1"/>
      <w:numFmt w:val="bullet"/>
      <w:lvlText w:val=""/>
      <w:lvlJc w:val="left"/>
      <w:pPr>
        <w:ind w:left="1287" w:hanging="360"/>
      </w:pPr>
      <w:rPr>
        <w:rFonts w:ascii="Symbol" w:hAnsi="Symbol" w:hint="default"/>
      </w:rPr>
    </w:lvl>
    <w:lvl w:ilvl="1" w:tplc="140A0001">
      <w:start w:val="1"/>
      <w:numFmt w:val="bullet"/>
      <w:lvlText w:val=""/>
      <w:lvlJc w:val="left"/>
      <w:pPr>
        <w:ind w:left="200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6BB36FAC"/>
    <w:multiLevelType w:val="hybridMultilevel"/>
    <w:tmpl w:val="0B5AB734"/>
    <w:lvl w:ilvl="0" w:tplc="0270D618">
      <w:start w:val="2"/>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num w:numId="1" w16cid:durableId="2091460905">
    <w:abstractNumId w:val="10"/>
  </w:num>
  <w:num w:numId="2" w16cid:durableId="1622882536">
    <w:abstractNumId w:val="14"/>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284428847">
    <w:abstractNumId w:val="13"/>
  </w:num>
  <w:num w:numId="14" w16cid:durableId="1500925810">
    <w:abstractNumId w:val="16"/>
  </w:num>
  <w:num w:numId="15" w16cid:durableId="2336644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12057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5211253">
    <w:abstractNumId w:val="15"/>
  </w:num>
  <w:num w:numId="18" w16cid:durableId="11378362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C5A"/>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53C6"/>
    <w:rsid w:val="001946F4"/>
    <w:rsid w:val="001A6574"/>
    <w:rsid w:val="001C075B"/>
    <w:rsid w:val="001C5806"/>
    <w:rsid w:val="001E0448"/>
    <w:rsid w:val="00230C67"/>
    <w:rsid w:val="0024022D"/>
    <w:rsid w:val="002645B7"/>
    <w:rsid w:val="00273C40"/>
    <w:rsid w:val="002C56A4"/>
    <w:rsid w:val="002C6524"/>
    <w:rsid w:val="002D083B"/>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62C5A"/>
    <w:rsid w:val="00D6595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C7CE6F"/>
  <w15:docId w15:val="{C1993C55-3A92-45F1-828E-B555FDFF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aliases w:val="figuras y gráficos,Viñetas,Bulletr List Paragraph,3,titulo 5,Informe,Con viñetas,Normal con viñetas,Use Case List Paragraph,Bullet 1,List Paragraph 1,Numbered List Paragraph,Main numbered paragraph,Bullets,List Paragraph (numbered (a))"/>
    <w:basedOn w:val="Normal"/>
    <w:link w:val="PrrafodelistaCar"/>
    <w:uiPriority w:val="34"/>
    <w:qFormat/>
    <w:locked/>
    <w:rsid w:val="00D62C5A"/>
    <w:pPr>
      <w:spacing w:line="240" w:lineRule="auto"/>
      <w:ind w:left="720"/>
      <w:contextualSpacing/>
      <w:jc w:val="left"/>
    </w:pPr>
    <w:rPr>
      <w:rFonts w:ascii="Times New Roman" w:hAnsi="Times New Roman"/>
      <w:sz w:val="24"/>
      <w:lang w:eastAsia="es-ES"/>
    </w:rPr>
  </w:style>
  <w:style w:type="character" w:customStyle="1" w:styleId="PrrafodelistaCar">
    <w:name w:val="Párrafo de lista Car"/>
    <w:aliases w:val="figuras y gráficos Car,Viñetas Car,Bulletr List Paragraph Car,3 Car,titulo 5 Car,Informe Car,Con viñetas Car,Normal con viñetas Car,Use Case List Paragraph Car,Bullet 1 Car,List Paragraph 1 Car,Numbered List Paragraph Car"/>
    <w:link w:val="Prrafodelista"/>
    <w:uiPriority w:val="34"/>
    <w:qFormat/>
    <w:locked/>
    <w:rsid w:val="00D62C5A"/>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D908964194F9A813C7C439C91F9A4"/>
        <w:category>
          <w:name w:val="General"/>
          <w:gallery w:val="placeholder"/>
        </w:category>
        <w:types>
          <w:type w:val="bbPlcHdr"/>
        </w:types>
        <w:behaviors>
          <w:behavior w:val="content"/>
        </w:behaviors>
        <w:guid w:val="{2824D15A-62AD-4DC6-879E-FDDA67DE2128}"/>
      </w:docPartPr>
      <w:docPartBody>
        <w:p w:rsidR="00F61EEE" w:rsidRDefault="00F61EEE">
          <w:pPr>
            <w:pStyle w:val="909D908964194F9A813C7C439C91F9A4"/>
          </w:pPr>
          <w:r w:rsidRPr="001E0779">
            <w:rPr>
              <w:rStyle w:val="Textodelmarcadordeposicin"/>
            </w:rPr>
            <w:t>Haga clic aquí para escribir texto.</w:t>
          </w:r>
        </w:p>
      </w:docPartBody>
    </w:docPart>
    <w:docPart>
      <w:docPartPr>
        <w:name w:val="CC6C8AB056E54BBD80ABEAD941833426"/>
        <w:category>
          <w:name w:val="General"/>
          <w:gallery w:val="placeholder"/>
        </w:category>
        <w:types>
          <w:type w:val="bbPlcHdr"/>
        </w:types>
        <w:behaviors>
          <w:behavior w:val="content"/>
        </w:behaviors>
        <w:guid w:val="{54721E1E-4419-44A7-A6DF-F685055CD6D8}"/>
      </w:docPartPr>
      <w:docPartBody>
        <w:p w:rsidR="00F61EEE" w:rsidRDefault="00F61EEE">
          <w:pPr>
            <w:pStyle w:val="CC6C8AB056E54BBD80ABEAD941833426"/>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EEE"/>
    <w:rsid w:val="00D65953"/>
    <w:rsid w:val="00F61EE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909D908964194F9A813C7C439C91F9A4">
    <w:name w:val="909D908964194F9A813C7C439C91F9A4"/>
  </w:style>
  <w:style w:type="paragraph" w:customStyle="1" w:styleId="CC6C8AB056E54BBD80ABEAD941833426">
    <w:name w:val="CC6C8AB056E54BBD80ABEAD9418334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YxsCg+cbG0p1R7HZGt2RlC3V4orvFYh7sNlKmitX/sg=</DigestValue>
    </Reference>
    <Reference Type="http://www.w3.org/2000/09/xmldsig#Object" URI="#idOfficeObject">
      <DigestMethod Algorithm="http://www.w3.org/2001/04/xmlenc#sha256"/>
      <DigestValue>c2Nd46P/Lb7xg28LJZzSdX5hN2MsT4aPxuRYqsTXFU8=</DigestValue>
    </Reference>
    <Reference Type="http://uri.etsi.org/01903#SignedProperties" URI="#idSignedProperties">
      <Transforms>
        <Transform Algorithm="http://www.w3.org/TR/2001/REC-xml-c14n-20010315"/>
      </Transforms>
      <DigestMethod Algorithm="http://www.w3.org/2001/04/xmlenc#sha256"/>
      <DigestValue>As8DbLzcsMNXH2mWZgFQfskqWfQLyXXBrFU4nZ3fbJw=</DigestValue>
    </Reference>
  </SignedInfo>
  <SignatureValue>gStjOEdDMSJzBfVHy/tFFX9ShPJiXI3WcLskvboGAc39W0fR5SyAtNVIbJObd26QuAECq/paEcjX
pnSfg8JcnRm0B/9xwBBYUgkTD0YWlN2uTDJFsRVnUXWyAy8S4cpeBfbeZTicgF1VW+knm9BEGqAc
fT4zXFTGtYVa+3Vq8adudMDHvWWtqMIouNS0HZslQjlGkqBH5jk+d5p1ZPfWS9LkMMXHnQUfvEPo
bipcgU2z3aZUvBDHYsDbNzLqFR2r2mWHi1eXTfSOImi15wL8ygKTbM6hUz+CVHrZa9KVBGPuAbO8
RpkeM1GcEexzBWNyk7vbmBxKqjc3+niDdpq7HA==</SignatureValue>
  <KeyInfo>
    <X509Data>
      <X509Certificate>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La1Aqra3PgGXk0l4FsAc5PaVCtrOAFT9mXL3yAIx59KG9HjPDr23ZRZItoiIZ6vcYAjK9qcPoAuih9LlFu8/J15RuYpuHZkvhDRCvzZIac27FiVJXq3wYJz+bjpaK3JLC/qHR6B717sSCI49YwwZmNTfsLN3lZWPA3bms9AchsbtM19947H+5P/OHRKM1aEnI+YVIcc3fCuXtwnXmUg3HB32+2wlGb8uII8DY85MnaD6rM+oSvp85GY0MUNEXcuVdcs/wqDxbJrSUXEoeeYQkkbXgcbloBRHM6oiKzLGnPfY8If5+bwHGMQxoI7rc0L2Hu4EvXzPlFFAgMBAAGjggHaMIIB1jAdBgNVHQ4EFgQUgk0mACMLmBYnmJNFTHnMSzo6PM8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HO+tpY1rfuwLgqIUE3Rrbl2BTT81yl9Zn3uZQ+kIxguaIsx0HNyz6UZS6FK/z9Vf2nx76WhqN74veDrSJMtYA2SmvgOxXTk/dwSCLdr4NvBwkBBi+dZgfF98JG6PP89ig5pVfIrTX0BnGzkGWcnU02hi94CXuzstzxhm2qqfswUFG3wTGu/NUgBsYdYxCtL4/bpZZm3OIt/sUWu6KbPZa/O/7R6uPEBo1XGlz5F3R8e/CdqPP7JJScOUPEGfJAu2poWsXji7hITOtWKLKTmoiT0x1qXyhQLEEr1NYzZCFxdFx7XqVSPwbwZexuMnOOaMCJuUp39KjFgELz2hX7M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Transform>
          <Transform Algorithm="http://www.w3.org/TR/2001/REC-xml-c14n-20010315"/>
        </Transforms>
        <DigestMethod Algorithm="http://www.w3.org/2001/04/xmlenc#sha256"/>
        <DigestValue>WMas70lIOGDU3g87DDBbHidIWnFTf2Bb1eKqHWLvntw=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QPlbLLOD9f31747vedKr4LJNCai+ZYUYSw5ulh2enAY=</DigestValue>
      </Reference>
      <Reference URI="/word/endnotes.xml?ContentType=application/vnd.openxmlformats-officedocument.wordprocessingml.endnotes+xml">
        <DigestMethod Algorithm="http://www.w3.org/2001/04/xmlenc#sha256"/>
        <DigestValue>UgknPto+S7EaBaW4IPXyOwq4ARy6TUM2YbPCQ0jVtYo=</DigestValue>
      </Reference>
      <Reference URI="/word/fontTable.xml?ContentType=application/vnd.openxmlformats-officedocument.wordprocessingml.fontTable+xml">
        <DigestMethod Algorithm="http://www.w3.org/2001/04/xmlenc#sha256"/>
        <DigestValue>rwEoixAjgiyOnH0E1tEF5+rKTWHGZI/emkhqUzB+A3Y=</DigestValue>
      </Reference>
      <Reference URI="/word/footer1.xml?ContentType=application/vnd.openxmlformats-officedocument.wordprocessingml.footer+xml">
        <DigestMethod Algorithm="http://www.w3.org/2001/04/xmlenc#sha256"/>
        <DigestValue>2/oFpsjeHAfJkRjfoVKk5mgEGZJssdILuAs1djiwa/o=</DigestValue>
      </Reference>
      <Reference URI="/word/footer2.xml?ContentType=application/vnd.openxmlformats-officedocument.wordprocessingml.footer+xml">
        <DigestMethod Algorithm="http://www.w3.org/2001/04/xmlenc#sha256"/>
        <DigestValue>t+unS5hhaEu424DX6+TIywPXwpTCSnrWjM9bvs3MF6Y=</DigestValue>
      </Reference>
      <Reference URI="/word/footer3.xml?ContentType=application/vnd.openxmlformats-officedocument.wordprocessingml.footer+xml">
        <DigestMethod Algorithm="http://www.w3.org/2001/04/xmlenc#sha256"/>
        <DigestValue>xrgCPdcvYeFjQV8CqEquLB82R7gml5Its+30d4Kip8I=</DigestValue>
      </Reference>
      <Reference URI="/word/footnotes.xml?ContentType=application/vnd.openxmlformats-officedocument.wordprocessingml.footnotes+xml">
        <DigestMethod Algorithm="http://www.w3.org/2001/04/xmlenc#sha256"/>
        <DigestValue>Jq6HP9utF+PWP3maEjiQ2fJlISQMoipKyAhJVFstXfI=</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B3TqekoIphnGJ47TmMsSggQ8ALEIE1GMTsYHloEPhOg=</DigestValue>
      </Reference>
      <Reference URI="/word/glossary/fontTable.xml?ContentType=application/vnd.openxmlformats-officedocument.wordprocessingml.fontTable+xml">
        <DigestMethod Algorithm="http://www.w3.org/2001/04/xmlenc#sha256"/>
        <DigestValue>vUDoYMk+m1Oj9yt+D7mZVUpcvRQEnMiVUiy8kUi4wXw=</DigestValue>
      </Reference>
      <Reference URI="/word/glossary/settings.xml?ContentType=application/vnd.openxmlformats-officedocument.wordprocessingml.settings+xml">
        <DigestMethod Algorithm="http://www.w3.org/2001/04/xmlenc#sha256"/>
        <DigestValue>/yZBaUE6B2axdWPn2pdV74Y1sY318cdRVC6VEzotR58=</DigestValue>
      </Reference>
      <Reference URI="/word/glossary/styles.xml?ContentType=application/vnd.openxmlformats-officedocument.wordprocessingml.styles+xml">
        <DigestMethod Algorithm="http://www.w3.org/2001/04/xmlenc#sha256"/>
        <DigestValue>6KGlkvhQ3a5NUbwGRfq17hqNBWJXomXo7+FXe33wIxI=</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kh6U+0fsfIXV7soKrzeZGk/YyGsmes5fVq2irMZqbwA=</DigestValue>
      </Reference>
      <Reference URI="/word/header2.xml?ContentType=application/vnd.openxmlformats-officedocument.wordprocessingml.header+xml">
        <DigestMethod Algorithm="http://www.w3.org/2001/04/xmlenc#sha256"/>
        <DigestValue>vFKvy+q89VLWNObo98ZhjpEOy51Qzvh1ERMnigr25pQ=</DigestValue>
      </Reference>
      <Reference URI="/word/header3.xml?ContentType=application/vnd.openxmlformats-officedocument.wordprocessingml.header+xml">
        <DigestMethod Algorithm="http://www.w3.org/2001/04/xmlenc#sha256"/>
        <DigestValue>OgT7dT1zvvUTlVygd7lgZKhjfZFhwjY/S5wDEvO0Xkg=</DigestValue>
      </Reference>
      <Reference URI="/word/media/image1.png?ContentType=image/png">
        <DigestMethod Algorithm="http://www.w3.org/2001/04/xmlenc#sha256"/>
        <DigestValue>lmvEokLCZe/JiZT8HC+WMj5kku9AQOdBcXONupPOmLM=</DigestValue>
      </Reference>
      <Reference URI="/word/media/image2.png?ContentType=image/png">
        <DigestMethod Algorithm="http://www.w3.org/2001/04/xmlenc#sha256"/>
        <DigestValue>/1eWI7nQQjeN3Z8UOjDekQY+XE+vGansB3tZvnyDyn0=</DigestValue>
      </Reference>
      <Reference URI="/word/media/image3.png?ContentType=image/png">
        <DigestMethod Algorithm="http://www.w3.org/2001/04/xmlenc#sha256"/>
        <DigestValue>vGEioF61iBkLUIFyzTOyjq1R/XwtuEdlhHNL4gwrSnc=</DigestValue>
      </Reference>
      <Reference URI="/word/media/image4.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uC4HubjyxT61ELuqwMjc1TE9Vo1xoOyKNnQXNsthZBY=</DigestValue>
      </Reference>
      <Reference URI="/word/settings.xml?ContentType=application/vnd.openxmlformats-officedocument.wordprocessingml.settings+xml">
        <DigestMethod Algorithm="http://www.w3.org/2001/04/xmlenc#sha256"/>
        <DigestValue>0I2U2B7Klo++5bLnlb7ggI3wVBFxFToOf5HkU6z/10E=</DigestValue>
      </Reference>
      <Reference URI="/word/styles.xml?ContentType=application/vnd.openxmlformats-officedocument.wordprocessingml.styles+xml">
        <DigestMethod Algorithm="http://www.w3.org/2001/04/xmlenc#sha256"/>
        <DigestValue>NqpdmtiZoDKCtnG+Dg14hH0kuYfBbicJy4P1sU7RGfw=</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2026-03-03T23:35:58Z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16.0.19426/27</OfficeVersion>
          <ApplicationVersion>16.0.19426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2026-03-03T23:35:58Z</xd:SigningTime>
          <xd:SigningCertificate>
            <xd:Cert>
              <xd:CertDigest>
                <DigestMethod Algorithm="http://www.w3.org/2001/04/xmlenc#sha256"/>
                <DigestValue>DzZQuIjYivOCXjO4A/7rSbEzRvIdqUGEHueRey6G+88=</DigestValue>
              </xd:CertDigest>
              <xd:IssuerSerial>
                <X509IssuerName>CN=CA SINPE - PERSONA FISICA v2, OU=DIVISION SISTEMAS DE PAGO, O=BANCO CENTRAL DE COSTA RICA, C=CR, SERIALNUMBER=CPJ-4-000-004017</X509IssuerName>
                <X509SerialNumber>446024202929443435418474468690406921576600514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dHBV5YOE6GGxU5jsZMBtgNoy+1iBOqZqVyQ6fNCUSakCBCtZK9MYDzIwMjYwMzAzMjMzNjE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</xd:EncapsulatedCRLValue>
                <xd:EncapsulatedCRLValue>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bNfkUoKb8BlYAY9oKHT9n/4pOIQ=</xd:ByKey>
                  </xd:ResponderID>
                  <xd:ProducedAt>2026-03-02T15:12:20Z</xd:ProducedAt>
                </xd:OCSPIdentifier>
                <xd:DigestAlgAndValue>
                  <DigestMethod Algorithm="http://www.w3.org/2001/04/xmlenc#sha256"/>
                  <DigestValue>i/GyhZzghVfJX2UZ5zso9cL6ejzykqiMcnYs3lVBi6k=</DigestValue>
                </xd:DigestAlgAndValue>
              </xd:OCSPRef>
            </xd:OCSPRefs>
            <xd:CRLRefs>
              <xd:CRLRef>
                <xd:DigestAlgAndValue>
                  <DigestMethod Algorithm="http://www.w3.org/2001/04/xmlenc#sha256"/>
                  <DigestValue>5I1MlZH6WZTK4KhftZ3u/RHWdTzGQsKaO2dHLnX4kJc=</DigestValue>
                </xd:DigestAlgAndValue>
                <xd:CRLIdentifier>
                  <xd:Issuer>CN=CA POLITICA PERSONA FISICA - COSTA RICA v2, OU=DCFD, O=MICITT, C=CR, SERIALNUMBER=CPJ-2-100-098311</xd:Issuer>
                  <xd:IssueTime>2026-02-08T18:12:53Z</xd:IssueTime>
                </xd:CRLIdentifier>
              </xd:CRLRef>
              <xd:CRLRef>
                <xd:DigestAlgAndValue>
                  <DigestMethod Algorithm="http://www.w3.org/2001/04/xmlenc#sha256"/>
                  <DigestValue>TOUkhSdSs4D2PiPn885fzj5xYhs0R+S5jRgUy9Dg7Qk=</DigestValue>
                </xd:DigestAlgAndValue>
                <xd:CRLIdentifier>
                  <xd:Issuer>CN=CA RAIZ NACIONAL - COSTA RICA v2, C=CR, O=MICITT, OU=DCFD, SERIALNUMBER=CPJ-2-100-098311</xd:Issuer>
                  <xd:IssueTime>2026-02-08T17:26:50Z</xd:IssueTime>
                </xd:CRLIdentifier>
              </xd:CRLRef>
            </xd:CRLRefs>
          </xd:CompleteRevocationRefs>
          <xd:RevocationValues>
            <xd:OCSPValues>
              <xd:EncapsulatedOCSPValue>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</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</xd:EncapsulatedCRLValue>
              <xd:EncapsulatedCRLValue>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8wLfwg9HVYtwTQiFBoG779h3kJu0boV8NquMlVi4tNYCBCtZK9cYDzIwMjYwMzAzMjMzNjEx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2.xml><?xml version="1.0" encoding="utf-8"?>
<?mso-contentType ?>
<SharedContentType xmlns="Microsoft.SharePoint.Taxonomy.ContentTypeSync" SourceId="031b4bb2-0db7-40b3-a341-fc1511e9642d" ContentTypeId="0x010100E97154E09FCE6A4E8EAEBD5C54DD1AE40202" PreviousValue="false"/>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COTO ALFARO RAFAEL</DisplayName>
        <AccountId>291</AccountId>
        <AccountType/>
      </UserInfo>
    </Responsable>
    <PlazoArchivo xmlns="b875e23b-67d9-4b2e-bdec-edacbf90b326">84</PlazoArchivo>
    <FirmadoPor xmlns="b875e23b-67d9-4b2e-bdec-edacbf90b326">
      <UserInfo>
        <DisplayName>i:0#.w|pdc-atlantida\rojasvj</DisplayName>
        <AccountId>2706</AccountId>
        <AccountType/>
      </UserInfo>
    </FirmadoPor>
    <InformarA xmlns="b875e23b-67d9-4b2e-bdec-edacbf90b326">
      <UserInfo>
        <DisplayName/>
        <AccountId xsi:nil="true"/>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SGF-DSR-0032-2026</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2026-03-03T06:00:00+00:00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División Supervisión de Riesgos</TermName>
          <TermId xmlns="http://schemas.microsoft.com/office/infopath/2007/PartnerControls">c3ef77fb-75a7-45ea-b23f-1a8168a75d33</TermId>
        </TermInfo>
      </Terms>
    </e78d451c341b4341be14d5956588aac4>
    <Año xmlns="b875e23b-67d9-4b2e-bdec-edacbf90b326">2026</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CIRCULAR EXTERNA. ENTIDADES SUPERVISADAS. Atiende oficio SGF-DSR-0032-2026 EF no habilitar o prestar servicios sujetos obligados Artículos 15 y 15bis  no inscritos </Subject1>
    <RemitenteOriginal xmlns="b875e23b-67d9-4b2e-bdec-edacbf90b326" xsi:nil="true"/>
    <Entrante_x0020_relacionado xmlns="b875e23b-67d9-4b2e-bdec-edacbf90b326">
      <Url>https://intrabccr.bccr.fi.cr/sites/gec2020/EntranteSUGEF/SGF-DSR-0032-2026.docx</Url>
      <Description>SGF-DSR-0032-2026</Description>
    </Entrante_x0020_relacionado>
    <_dlc_ExpireDateSaved xmlns="http://schemas.microsoft.com/sharepoint/v3" xsi:nil="true"/>
    <_dlc_Exempt xmlns="http://schemas.microsoft.com/sharepoint/v3" xsi:nil="true"/>
    <TaxCatchAll xmlns="b875e23b-67d9-4b2e-bdec-edacbf90b326">
      <Value>1</Value>
      <Value>63</Value>
      <Value>518</Value>
      <Value>1159</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file>

<file path=customXml/item7.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68" ma:contentTypeDescription="Crear nuevo documento." ma:contentTypeScope="" ma:versionID="3b1a55c462a32b4a88d8b8e2a4e434a6">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d2cfc9133fe16a734df8b78852b11e8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0986C8-13CD-4757-8AA1-2FB7666B01BB}">
  <ds:schemaRefs>
    <ds:schemaRef ds:uri="office.server.policy"/>
  </ds:schemaRefs>
</ds:datastoreItem>
</file>

<file path=customXml/itemProps2.xml><?xml version="1.0" encoding="utf-8"?>
<ds:datastoreItem xmlns:ds="http://schemas.openxmlformats.org/officeDocument/2006/customXml" ds:itemID="{DB1B9606-08E5-4002-8548-9D9676F1B580}"/>
</file>

<file path=customXml/itemProps3.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4.xml><?xml version="1.0" encoding="utf-8"?>
<ds:datastoreItem xmlns:ds="http://schemas.openxmlformats.org/officeDocument/2006/customXml" ds:itemID="{283BF82E-1A70-4392-8CF2-7DEAFF1953AE}">
  <ds:schemaRef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terms/"/>
    <ds:schemaRef ds:uri="b875e23b-67d9-4b2e-bdec-edacbf90b326"/>
    <ds:schemaRef ds:uri="http://schemas.microsoft.com/sharepoint/v3"/>
    <ds:schemaRef ds:uri="http://purl.org/dc/dcmitype/"/>
  </ds:schemaRefs>
</ds:datastoreItem>
</file>

<file path=customXml/itemProps5.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6.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7.xml><?xml version="1.0" encoding="utf-8"?>
<ds:datastoreItem xmlns:ds="http://schemas.openxmlformats.org/officeDocument/2006/customXml" ds:itemID="{68D6BD66-1165-4FAA-944B-5F5670F42CFE}"/>
</file>

<file path=docProps/app.xml><?xml version="1.0" encoding="utf-8"?>
<Properties xmlns="http://schemas.openxmlformats.org/officeDocument/2006/extended-properties" xmlns:vt="http://schemas.openxmlformats.org/officeDocument/2006/docPropsVTypes">
  <Template>plantilla-SGF-13</Template>
  <TotalTime>6</TotalTime>
  <Pages>6</Pages>
  <Words>1615</Words>
  <Characters>9485</Characters>
  <Application>Microsoft Office Word</Application>
  <DocSecurity>0</DocSecurity>
  <Lines>632</Lines>
  <Paragraphs>317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JOVEL PINEDA PATRICIA</cp:lastModifiedBy>
  <cp:revision>2</cp:revision>
  <cp:lastPrinted>2015-07-30T22:36:00Z</cp:lastPrinted>
  <dcterms:created xsi:type="dcterms:W3CDTF">2026-03-03T22:38:00Z</dcterms:created>
  <dcterms:modified xsi:type="dcterms:W3CDTF">2026-03-03T22:44:00Z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1159;#División Supervisión de Riesgos|c3ef77fb-75a7-45ea-b23f-1a8168a75d33</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132785c5,7f9b05fe,2bac4afe</vt:lpwstr>
  </property>
  <property fmtid="{D5CDD505-2E9C-101B-9397-08002B2CF9AE}" pid="14" name="ClassificationContentMarkingFooterFontProps">
    <vt:lpwstr>#000000,10,Aptos</vt:lpwstr>
  </property>
  <property fmtid="{D5CDD505-2E9C-101B-9397-08002B2CF9AE}" pid="15" name="ClassificationContentMarkingFooterText">
    <vt:lpwstr>Uso Interno estricto</vt:lpwstr>
  </property>
  <property fmtid="{D5CDD505-2E9C-101B-9397-08002B2CF9AE}" pid="16" name="MSIP_Label_b8b4be34-365a-4a68-b9fb-75c1b6874315_Enabled">
    <vt:lpwstr>true</vt:lpwstr>
  </property>
  <property fmtid="{D5CDD505-2E9C-101B-9397-08002B2CF9AE}" pid="17" name="MSIP_Label_b8b4be34-365a-4a68-b9fb-75c1b6874315_SetDate">
    <vt:lpwstr>2026-03-03T22:44:33Z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c67f92b3-e854-4fea-bea9-6f52b38b92a8</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0d8c5fc6-62ba-48e7-a663-7290fd1e41a2,4;37b402d9-2ad1-4106-bb5a-9591895acb40,7;</vt:lpwstr>
  </property>
  <property fmtid="{D5CDD505-2E9C-101B-9397-08002B2CF9AE}" pid="25" name="Dirigido a (entidad externa)">
    <vt:lpwstr>518;#Entidades SUGEF|4209f3ba-07f9-4301-975b-c509947c465b</vt:lpwstr>
  </property>
</Properties>
</file>